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281" w:rsidRPr="006A4281" w:rsidRDefault="006A428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ПРЕЗИДИУМ ВЫСШЕГО АРБИТРАЖНОГО СУДА РОССИЙСКОЙ ФЕДЕРАЦИИ</w:t>
      </w:r>
    </w:p>
    <w:p w:rsidR="006A4281" w:rsidRPr="006A4281" w:rsidRDefault="006A42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ИНФОРМАЦИОННОЕ ПИСЬМО</w:t>
      </w:r>
    </w:p>
    <w:p w:rsidR="006A4281" w:rsidRPr="006A4281" w:rsidRDefault="006A42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от 30 марта 1998 г. N 32</w:t>
      </w:r>
    </w:p>
    <w:p w:rsidR="006A4281" w:rsidRPr="006A4281" w:rsidRDefault="006A42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ОБЗОР ПРАКТИКИ РАЗРЕШЕНИЯ СПОРОВ, СВЯЗАННЫХ С ПРИМЕНЕНИЕМ</w:t>
      </w:r>
    </w:p>
    <w:p w:rsidR="006A4281" w:rsidRPr="006A4281" w:rsidRDefault="006A42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АНТИМОНОПОЛЬНОГО ЗАКОНОДАТЕЛЬСТВА</w:t>
      </w:r>
    </w:p>
    <w:p w:rsidR="006A4281" w:rsidRPr="006A4281" w:rsidRDefault="006A42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Президиум Высшего Арбитражного Суда Российской Федерации обсудил </w:t>
      </w:r>
      <w:hyperlink w:anchor="P20" w:history="1">
        <w:r w:rsidRPr="006A4281">
          <w:rPr>
            <w:rFonts w:ascii="Times New Roman" w:hAnsi="Times New Roman" w:cs="Times New Roman"/>
            <w:sz w:val="24"/>
            <w:szCs w:val="24"/>
          </w:rPr>
          <w:t>Обзор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практики разрешения споров, связанных с применением антимонопольного законодательства, и в соответствии со </w:t>
      </w:r>
      <w:hyperlink r:id="rId5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Федерального конституционного закона "Об арбитражных судах в Российской Федерации" информирует арбитражные суды о выработанных рекомендациях.</w:t>
      </w:r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</w:p>
    <w:p w:rsidR="006A4281" w:rsidRPr="006A4281" w:rsidRDefault="006A42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Арбитражного Суда</w:t>
      </w:r>
    </w:p>
    <w:p w:rsidR="006A4281" w:rsidRPr="006A4281" w:rsidRDefault="006A42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A4281" w:rsidRPr="006A4281" w:rsidRDefault="006A42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В.Ф.ЯКОВЛЕВ</w:t>
      </w:r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20"/>
      <w:bookmarkStart w:id="1" w:name="_GoBack"/>
      <w:bookmarkEnd w:id="0"/>
      <w:r w:rsidRPr="006A4281">
        <w:rPr>
          <w:rFonts w:ascii="Times New Roman" w:hAnsi="Times New Roman" w:cs="Times New Roman"/>
          <w:sz w:val="24"/>
          <w:szCs w:val="24"/>
        </w:rPr>
        <w:t>ОБЗОР</w:t>
      </w:r>
    </w:p>
    <w:p w:rsidR="006A4281" w:rsidRPr="006A4281" w:rsidRDefault="006A42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ПРАКТИКИ РАЗРЕШЕНИЯ СПОРОВ, СВЯЗАННЫХ С ПРИМЕНЕНИЕМ</w:t>
      </w:r>
    </w:p>
    <w:p w:rsidR="006A4281" w:rsidRPr="006A4281" w:rsidRDefault="006A42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АНТИМОНОПОЛЬНОГО ЗАКОНОДАТЕЛЬСТВА</w:t>
      </w:r>
      <w:bookmarkEnd w:id="1"/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1. Требование о признании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решения антимонопольного органа и выданного на его основе предписания следует рассматривать как одно требование.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При рассмотрении ряда дел, связанных с применением антимонопольного законодательства, возник процессуальный вопрос: можно ли считать, что заявление о признании недействительными решения антимонопольного органа и выданного на его основе предписания содержит два самостоятельных требования, каждое из которых должно оплачиваться госпошлиной.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В практике судов имели место случаи возвращения таких заявлений с предложением оплатить госпошлиной два требования.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28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6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27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РСФСР "О конкуренции и ограничении монополистической деятельности на товарных рынках" (в редакции от 25.05.95 N 83-ФЗ) &lt;*&gt; антимонопольный орган рассматривает дела о нарушениях антимонопольного законодательства в порядке, определяемом </w:t>
      </w:r>
      <w:hyperlink r:id="rId7" w:history="1">
        <w:r w:rsidRPr="006A4281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рассмотрения дел о нарушениях антимонопольного законодательства, утвержденными Приказом Государственного комитета Российской Федерации по антимонопольной политике и поддержке новых экономических структур &lt;**&gt; от 25.07.96 N 91.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дел принимаются решения. Если из их содержания вытекает, что хозяйствующие субъекты обязаны совершить какие-либо действия (воздержаться от действий), им направляется предписание, содержание которого соответствует резолютивной части решения.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&lt;*&gt; Далее - Закон о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&lt;**&gt; В настоящее время Государственный антимонопольный комитет Российской Федерации (ГАК России).</w:t>
      </w:r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Поэтому требования о признании недействительными предписания и решения, на основании которого оно выдано, не являются самостоятельными и оплачиваются госпошлиной как единое требование.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2. Решение (предписание) антимонопольного органа может быть обжаловано в арбитражный суд в течение шести месяцев со дня его вынесения.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Администрация города обратилась в арбитражный суд с заявлением о признании недействительным предписания антимонопольного органа об отмене постановления главы администрации.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 заявил о пропуске истцом шестимесячного срока для обжалования, предусмотренного </w:t>
      </w:r>
      <w:hyperlink r:id="rId8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28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Арбитражный суд отказал администрации в удовлетворении заявленного требования ввиду истечения сроков на обращение в суд.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 обжаловании решения администрация города ссылалась на необходимость применения трехлетнего срока исковой давности, установленного </w:t>
      </w:r>
      <w:hyperlink r:id="rId9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196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 &lt;*&gt;, так как признание недействительным ненормативного акта государственного органа является способом защиты гражданских прав.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&lt;*&gt; Далее ГК РФ.</w:t>
      </w:r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Апелляционная инстанция не нашла оснований для удовлетворения жалобы истца, так как в данном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действует специальный шестимесячный срок для обращения с подобными требованиями в суд, который установлен </w:t>
      </w:r>
      <w:hyperlink r:id="rId10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28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и подлежит применению судом независимо от заявления сторон.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3. Решения антимонопольного органа, вынесенные по фактам нарушений антимонопольного законодательства, могут быть оспорены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суде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независимо от того, связаны ли они с наложением административных взысканий и штрафов.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Организация обратилась в арбитражный суд с заявлением о признании недействительным решения антимонопольного органа, вынесенного по факту нарушения антимонопольного законодательства.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прекратил производство по делу на основании пункта 1 </w:t>
      </w:r>
      <w:hyperlink r:id="rId11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85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Арбитражного процессуального кодекса Российской Федерации &lt;*&gt;. При этом арбитражный суд сослался на то, что </w:t>
      </w:r>
      <w:hyperlink r:id="rId12" w:history="1">
        <w:r w:rsidRPr="006A428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о конкуренции предусматривает возможность судебного обжалования только решений о наложении штрафов и административных взысканий.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&lt;*&gt; Далее АПК РФ.</w:t>
      </w:r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Апелляционная инстанция определение о прекращении производства по делу отменила и передала спор для рассмотрения по существу в первую инстанцию арбитражного суда. При этом апелляционная инстанция исходила из следующего.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со </w:t>
      </w:r>
      <w:hyperlink r:id="rId13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27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антимонопольный орган принимает решения и предписания в рамках полномочий, определенных </w:t>
      </w:r>
      <w:hyperlink r:id="rId14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данного Закона, в том числе о прекращении нарушений антимонопольного законодательства.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6A4281">
          <w:rPr>
            <w:rFonts w:ascii="Times New Roman" w:hAnsi="Times New Roman" w:cs="Times New Roman"/>
            <w:sz w:val="24"/>
            <w:szCs w:val="24"/>
          </w:rPr>
          <w:t>Статья 28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устанавливает судебный порядок обжалования таких решений (предписаний). Согласно </w:t>
      </w:r>
      <w:hyperlink r:id="rId16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13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ненормативный акт государственного органа, не соответствующий закону или иным правовым актам и нарушающий гражданские права заинтересованного лица, может быть признан судом недействительным.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7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АПК РФ подобные споры подлежат рассмотрению в арбитражном суде.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4. Подача в арбитражный суд заявления о признании недействительным решения (предписания) антимонопольного органа приостанавливает его исполнение в силу закона, что исключает применение судом аналогичных мер по обеспечению иска.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 подаче в арбитражный суд заявления о признании недействительным решения антимонопольного органа о наложении штрафа организация заявила ходатайство об обеспечении иска, в котором на основании пункта 2 </w:t>
      </w:r>
      <w:hyperlink r:id="rId18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76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АПК РФ просила запретить ответчику совершать действия по взысканию штрафа.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удовлетворении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ходатайства об обеспечении иска правомерно отказал, руководствуясь при этом следующим.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Согласно пункту 2 </w:t>
      </w:r>
      <w:hyperlink r:id="rId19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28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подача в арбитражный суд заявления о признании решения (предписания) антимонопольного органа полностью или частично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недействительным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приостанавливает их исполнение до вступления в силу решения суда.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 пунктом 1 </w:t>
      </w:r>
      <w:hyperlink r:id="rId20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75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АПК РФ принятие судом мер по обеспечению иска допускается, если непринятие таких мер может затруднить или сделать невозможным исполнение судебного акта.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Поскольку при подаче заявления в суд исполнение решения (предписания) антимонопольного органа приостанавливается в силу закона, отсутствуют основания, при которых </w:t>
      </w:r>
      <w:hyperlink r:id="rId21" w:history="1">
        <w:r w:rsidRPr="006A4281">
          <w:rPr>
            <w:rFonts w:ascii="Times New Roman" w:hAnsi="Times New Roman" w:cs="Times New Roman"/>
            <w:sz w:val="24"/>
            <w:szCs w:val="24"/>
          </w:rPr>
          <w:t>АПК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РФ допускает применение судом мер по обеспечению иска.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5. Споры о признании недействительными решений о включении организаций в Реестр хозяйствующих субъектов, имеющих на рынке определенного товара долю более 35 процентов &lt;*&gt;, подлежат рассмотрению арбитражными судами по искам заинтересованных организаций.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&lt;*&gt; Далее - Реестр.</w:t>
      </w:r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Организация обратилась с требованием о признании недействительным решения антимонопольного органа о включении данной организации в Реестр.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Ответчик - антимонопольный орган - полагал, что спор не подлежит рассмотрению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суде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>, поскольку решение о включении организации в Реестр не затрагивает ее прав и интересов. Никаких мер воздействия к данной организации антимонопольными органами не применялось.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lastRenderedPageBreak/>
        <w:t xml:space="preserve">Арбитражный суд рассмотрел заявление по существу. При этом суд исходил из того, что в соответствии со </w:t>
      </w:r>
      <w:hyperlink r:id="rId22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13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и </w:t>
      </w:r>
      <w:hyperlink r:id="rId23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АПК РФ арбитражные суды рассматривают споры о признании недействительными ненормативных актов государственных органов, не соответствующих законам и иным правовым актами и нарушающих права и законные интересы организаций и граждан.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24" w:history="1">
        <w:r w:rsidRPr="006A4281">
          <w:rPr>
            <w:rFonts w:ascii="Times New Roman" w:hAnsi="Times New Roman" w:cs="Times New Roman"/>
            <w:sz w:val="24"/>
            <w:szCs w:val="24"/>
          </w:rPr>
          <w:t>пунктом 10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Порядка формирования и ведения Реестра хозяйствующих субъектов, имеющих на рынке определенного товара долю более 35 процентов, утвержденного Постановлением Правительства Российской Федерации от 19.02.96 N 154, решение антимонопольного органа о включении хозяйствующего субъекта в Реестр (исключении из Реестра) может быть обжаловано в порядке, предусмотренном Законом о конкуренции.</w:t>
      </w:r>
      <w:proofErr w:type="gramEnd"/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25" w:history="1">
        <w:r w:rsidRPr="006A4281">
          <w:rPr>
            <w:rFonts w:ascii="Times New Roman" w:hAnsi="Times New Roman" w:cs="Times New Roman"/>
            <w:sz w:val="24"/>
            <w:szCs w:val="24"/>
          </w:rPr>
          <w:t>пункту 13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названного Порядка Государственный антимонопольный комитет Российской Федерации обязан осуществлять ежегодную публикацию Реестра по состоянию на первое января, в том числе с использованием общероссийских средств массовой информации.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r:id="rId26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4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АПК РФ заинтересованное лицо вправе обратиться в арбитражный суд за защитой не только нарушенных, но и оспариваемых прав и законных интересов.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Включение организации в Реестр затрагивает ее интересы, состоящие в правильном определении доли названной организации на товарном рынке и доведении объективной информации об этом до неопределенного круга лиц.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Кроме того, факт нахождения организации в Реестре является основанием применения к ней согласительного порядка приобретения акций и активов </w:t>
      </w:r>
      <w:hyperlink r:id="rId27" w:history="1">
        <w:r w:rsidRPr="006A4281">
          <w:rPr>
            <w:rFonts w:ascii="Times New Roman" w:hAnsi="Times New Roman" w:cs="Times New Roman"/>
            <w:sz w:val="24"/>
            <w:szCs w:val="24"/>
          </w:rPr>
          <w:t>(статья 18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конкуренции).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Поэтому в данном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право организации на судебную защиту не может быть поставлено в зависимость от того, применялись ли к ней меры воздействия, предусмотренные антимонопольным законодательством.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6. Включение в Реестр хозяйствующих субъектов, действующих как группа лиц, производится исходя из их совокупной доли на рынке.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Акционерное общество обратилось в арбитражный суд с требованием о признании недействительным решения о включении в Реестр, поскольку его доля на рынке определенного товара не превышает 35 процентов.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 рассмотрении дела суд установил, что истец владеет долей от 50 до 100 процентов голосов в дочерних акционерных обществах аналогичного профиля. На основании </w:t>
      </w:r>
      <w:hyperlink r:id="rId28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4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истец и его дочерние общества составляют группу лиц, которая рассматривается как единый хозяйствующий субъект. Следовательно, для включения в Реестр лиц, действующих как группа, достаточно, чтобы их совокупная доля на рынке определенного товара превышала 35 процентов.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При таких условиях суд констатировал, что антимонопольный орган правильно определил долю акционерного общества на рынке и включил его в Реестр в составе группы лиц.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7. При нарушении антимонопольного законодательства одним из членов доминирующей группы лиц соответствующее предписание может быть дано и другим членам группы, способным обеспечить устранение нарушения.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lastRenderedPageBreak/>
        <w:t>Антимонопольный орган одним предписанием обязал основное и дочернее хозяйственные общества принять меры к заключению договора с конкретным потребителем на передачу электроэнергии по сетям дочернего общества.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Основное общество обратилось в арбитражный суд с требованием признать предписание в его адрес недействительным, поскольку по роду своей деятельности оно услуг по передаче электроэнергии не оказывает, ее производством и реализацией не занимается и не может заключить подобный договор (связанный с использованием имущества другого юридического лица) от собственного имени.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отказал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удовлетворении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заявленного требования, правомерно руководствуясь следующим.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29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субъектам, доминирующим на рынке, запрещено отказываться от заключения договора с потребителем при наличии для этого возможности.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30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4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его положения, относящиеся к хозяйствующим субъектам, распространяются на группу лиц.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Основное и дочернее общества были включены в Реестр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составе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группы лиц, доминирующей на рынке электроэнергии. При этом основное общество владело 100 процентами голосующих акций дочернего общества и имело реальную возможность определять его условия хозяйствования.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 учетом структуры группы предписание антимонопольного органа о принятии мер к заключению договора возлагало на основное общество обязанности обеспечить надлежащее поведение контролируемого члена группы и не препятствовать выполнению им указаний антимонопольного органа.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Поскольку основное общество имело возможность принять необходимые меры для устранения нарушения, предписание в его адрес было дано правомерно.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8. Решение антимонопольного органа о включении хозяйствующего субъекта в Реестр не является необходимым условием для признания его субъектом, доминирующим на рынке.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Организация обратилась с требованием о признании недействительным решения антимонопольного органа о понуждении ее заключить договор с потребителем.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Суд первой инстанции заявленное требование удовлетворил, так как организация не была включена в Реестр. При этом суд считал, что доминирующее положение может устанавливаться только в отношении организаций, включенных в Реестр. Поскольку </w:t>
      </w:r>
      <w:hyperlink r:id="rId31" w:history="1">
        <w:r w:rsidRPr="006A4281">
          <w:rPr>
            <w:rFonts w:ascii="Times New Roman" w:hAnsi="Times New Roman" w:cs="Times New Roman"/>
            <w:sz w:val="24"/>
            <w:szCs w:val="24"/>
          </w:rPr>
          <w:t>статья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устанавливает запреты исключительно для субъектов, доминирующих на рынке, у антимонопольного органа отсутствовали основания для вынесения предписания.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Кассационная инстанция решение отменила и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удовлетворении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требования отказала. При этом она исходила из того, что правомочия устанавливать доминирующее положение хозяйствующего субъекта на рынке в соответствии со </w:t>
      </w:r>
      <w:hyperlink r:id="rId32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предоставлены антимонопольным органам.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Факт доминирования определяется на основании критериев, предусмотренных </w:t>
      </w:r>
      <w:hyperlink r:id="rId33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4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 Указанная статья не требует включения хозяйствующего субъекта в Реестр в качестве условия признания его положения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доминирующим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>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</w:t>
      </w:r>
      <w:hyperlink r:id="rId34" w:history="1">
        <w:r w:rsidRPr="006A4281">
          <w:rPr>
            <w:rFonts w:ascii="Times New Roman" w:hAnsi="Times New Roman" w:cs="Times New Roman"/>
            <w:sz w:val="24"/>
            <w:szCs w:val="24"/>
          </w:rPr>
          <w:t>пунктом 6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Порядка формирования и ведения Реестра для включения в Реестр используются как результаты анализа товарного рынка, проводимого антимонопольными органами, так и результаты рассмотрения ими дел, связанных с нарушением антимонопольного законодательства.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 наличии доказательств доминирования субъекта на рынке антимонопольный орган вправе применить к нему меры, предусмотренные </w:t>
      </w:r>
      <w:hyperlink r:id="rId35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9. Представление доказательств, подтверждающих долю хозяйствующего субъекта на рынке, является обязанностью антимонопольного органа.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По заявлению потребителя электроэнергии антимонопольный орган рассмотрел дело о нарушении антимонопольного законодательства деревообрабатывающим заводом, осуществляющим отпуск электроэнергии, признал его положение доминирующим на локальном энергетическом рынке и выдал предписание, в котором обязал завод заключить договор с потребителем.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Завод обратился в арбитражный суд с требованием о признании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решения и предписания антимонопольного органа, ссылаясь на то, что он не допускал нарушений антимонопольного законодательства и не занимает доминирующего положения на рынке.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заявленные требования удовлетворил. При этом суд исходил из того, что в соответствии со </w:t>
      </w:r>
      <w:hyperlink r:id="rId36" w:history="1">
        <w:r w:rsidRPr="006A4281">
          <w:rPr>
            <w:rFonts w:ascii="Times New Roman" w:hAnsi="Times New Roman" w:cs="Times New Roman"/>
            <w:sz w:val="24"/>
            <w:szCs w:val="24"/>
          </w:rPr>
          <w:t>статьями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7" w:history="1">
        <w:r w:rsidRPr="006A4281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меры воздействия могут быть применены только к хозяйствующему субъекту, занимающему доминирующее положение на рынке определенного вида товаров (услуг). Антимонопольный орган не доказал, что завод занимает доминирующее положение на рынке по отпуску электроэнергии.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Как следует из положений </w:t>
      </w:r>
      <w:hyperlink r:id="rId38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4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конкуренции, признание положения хозяйствующего субъекта доминирующим зависит от его доли на рынке определенного товара, установленной антимонопольным органом.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39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53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АПК РФ при рассмотрении споров о признании недействительными актов государственных органов, органов местного самоуправления и иных органов обязанность доказывания обстоятельств, послуживших основанием для принятия указанных актов, возлагается на орган, принявший акт.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Поскольку антимонопольный орган не представил никаких данных о доле завода на рынке электроэнергии и доказательств его доминирующего положения, арбитражный суд обоснованно признал решение и предписание антимонопольного органа недействительными.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10. При несогласии организации с признанием ее положения доминирующим на товарном рынке арбитражный суд оценивает соблюдение антимонопольным органом правил установления данного факта.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Антимонопольный орган установил, что организация доминирует на областном рынке эмалированной посуды с долей 77,7 процента.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При этом антимонопольный орган исходил из того, что эмалированная посуда взаимозаменяемых товаров не имеет, ее рынок совпадает с границами области, на территории которой расположен заявитель. Доля последнего на рынке с учетом перечисленных обстоятельств должна определяться исходя из показателей органов статистики об объемах эмалированной посуды, поставленной в эту область.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lastRenderedPageBreak/>
        <w:t>Организация обратилась в суд с требованием о признании недействительным решения антимонопольного органа, ссылаясь на неправильное определение географических и товарных границ рынка, повлекшее завышение ее доли. Суд заявленное требование удовлетворил, правомерно руководствуясь следующим.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281">
        <w:rPr>
          <w:rFonts w:ascii="Times New Roman" w:hAnsi="Times New Roman" w:cs="Times New Roman"/>
          <w:sz w:val="24"/>
          <w:szCs w:val="24"/>
        </w:rPr>
        <w:t xml:space="preserve">Определение границ рынка и расчет доли, занимаемой на нем хозяйствующим субъектом, должен производиться антимонопольным органом по правилам, изложенным в </w:t>
      </w:r>
      <w:hyperlink r:id="rId40" w:history="1">
        <w:r w:rsidRPr="006A4281">
          <w:rPr>
            <w:rFonts w:ascii="Times New Roman" w:hAnsi="Times New Roman" w:cs="Times New Roman"/>
            <w:sz w:val="24"/>
            <w:szCs w:val="24"/>
          </w:rPr>
          <w:t>Методических рекомендациях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по определению доминирующего положения хозяйствующего субъекта на товарном рынке, утвержденных Приказом ГАК России от 03.06.94 N 67, и </w:t>
      </w:r>
      <w:hyperlink r:id="rId41" w:history="1">
        <w:r w:rsidRPr="006A4281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проведения анализа и оценки состояния конкурентной среды на товарных рынках, утвержденном Приказом ГАК РФ от 20.12.96 N 169 (зарегистрирован в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Минюсте России 10.01.97, N 1229).</w:t>
      </w:r>
      <w:proofErr w:type="gramEnd"/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В данном случае такие правила не были соблюдены.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Устанавливая факт доминирующего положения организации - заявителя, антимонопольный орган не определил ни вид рынка (оптовый или розничный), ни состав участвующих в нем продавцов и покупателей </w:t>
      </w:r>
      <w:hyperlink r:id="rId42" w:history="1">
        <w:r w:rsidRPr="006A4281">
          <w:rPr>
            <w:rFonts w:ascii="Times New Roman" w:hAnsi="Times New Roman" w:cs="Times New Roman"/>
            <w:sz w:val="24"/>
            <w:szCs w:val="24"/>
          </w:rPr>
          <w:t>(пункты 2.2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Pr="006A4281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Порядка).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Не была исследована структура рынка и его открытость для международной и межрегиональной торговли </w:t>
      </w:r>
      <w:hyperlink r:id="rId44" w:history="1">
        <w:r w:rsidRPr="006A4281">
          <w:rPr>
            <w:rFonts w:ascii="Times New Roman" w:hAnsi="Times New Roman" w:cs="Times New Roman"/>
            <w:sz w:val="24"/>
            <w:szCs w:val="24"/>
          </w:rPr>
          <w:t>(пункты 6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5" w:history="1">
        <w:r w:rsidRPr="006A4281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Порядка). Так, вместо проведения анализа возможностей и выявления объемов поставки в область аналогичных товаров из других регионов эти объемы были признаны равными показателям статистических органов. Наличие или отсутствие для иных производителей барьеров входа на областной рынок антимонопольным органом не изучалось </w:t>
      </w:r>
      <w:hyperlink r:id="rId46" w:history="1">
        <w:r w:rsidRPr="006A4281">
          <w:rPr>
            <w:rFonts w:ascii="Times New Roman" w:hAnsi="Times New Roman" w:cs="Times New Roman"/>
            <w:sz w:val="24"/>
            <w:szCs w:val="24"/>
          </w:rPr>
          <w:t>(пункт 7.3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Порядка).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281">
        <w:rPr>
          <w:rFonts w:ascii="Times New Roman" w:hAnsi="Times New Roman" w:cs="Times New Roman"/>
          <w:sz w:val="24"/>
          <w:szCs w:val="24"/>
        </w:rPr>
        <w:t>Вывод о том, что эмалированная посуда представляет собой отдельный товарный рынок и не имеет заменителей, сделан в результате проверки возможностей только областных производителей металлической посуды и не учитывал того, что товары организации - заявителя имеют многофункциональное назначение (сахарницы, хлебницы, чайники, кастрюли и т.д.) и некоторые из них могут быть заменены изделиями из дерева, стекла, фарфора, фаянса, пластика и т.д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., выпускаемыми как в самом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регионе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>, так и за его пределами.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Поскольку оценка границ товарного рынка и доли на нем хозяйствующего субъекта была проведена антимонопольным органом с нарушением установленных требований, основанное на такой оценке решение о доминировании организации - заявителя на этом рынке правомерно признано судом недействительным.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11. Антимонопольный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субъектами, доминирующими на определенном рынке, ограничен территориальными и товарными пределами этого рынка.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47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конкуренции, антимонопольный орган обязал железную дорогу заключить с автотранспортной организацией договор на централизованный завоз - вывоз контейнеров с домашними вещами граждан. При этом он исходил из того, что железная дорога включена в Реестр как субъект, доминирующий на рынке перевозок грузов, пассажиров и багажа, а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- экспедиционное обслуживание является услугой, обеспечивающей выполнение железнодорожных перевозок.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Железная дорога обратилась в суд с требованием о признании предписания недействительным.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Суд заявленное требование удовлетворил, правомерно руководствуясь следующим.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48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антимонопольным органам предоставлено право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давать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предписания о прекращении указанных в </w:t>
      </w:r>
      <w:hyperlink r:id="rId49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этого Закона нарушений антимонопольного законодательства субъектам, доминирующим на рынке определенного товара.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50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785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договор перевозки начинается принятием груза и прекращается его выдачей в пункте назначения. Для железнодорожной перевозки пунктами принятия и назначения груза являются по общему правилу железнодорожные станции.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Следовательно, централизованный завоз - вывоз грузов автотранспортом на станции (со станций) железных дорог в понятие железнодорожной перевозки не входит.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силу </w:t>
      </w:r>
      <w:hyperlink r:id="rId51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789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и </w:t>
      </w:r>
      <w:hyperlink r:id="rId52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Федерального закона "О естественных монополиях" &lt;*&gt; железная дорога обязана совершить необходимые действия по приемке (при наличии возможности) и выдаче груза в отношении всякого, кто обратился к ней как клиент или по его доверенности. Такие действия не требуют оформления их организационным договором.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&lt;*&gt; Далее - Закон о естественных монополиях.</w:t>
      </w:r>
    </w:p>
    <w:p w:rsidR="006A4281" w:rsidRPr="006A4281" w:rsidRDefault="006A42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4281" w:rsidRPr="006A4281" w:rsidRDefault="006A4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Учитывая изложенное, понуждение железной дороги заключить договор на оказание услуг, не входящих в состав рынка перевозки, на котором она признана доминирующим субъектом, было произведено антимонопольным органом неправомерно.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12. Установленный </w:t>
      </w:r>
      <w:hyperlink r:id="rId53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перечень действий, являющихся нарушением антимонопольного законодательства, не является исчерпывающим.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Организация обратилась в арбитражный суд с заявлением о признании недействительным предписания антимонопольного органа, которым ей предлагалось прекратить действия по навязыванию заключения договора.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заявленные требования удовлетворил, указав, что предписание не соответствует </w:t>
      </w:r>
      <w:hyperlink r:id="rId54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конкуренции, которая не содержит в числе оснований для выдачи предписания действий по навязыванию заключения договора. В данной статье речь идет о действиях хозяйствующего субъекта (группы лиц), занимающих доминирующее положение, по навязыванию условий договора, не выгодных контрагенту.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Апелляционная инстанция решение отменила, поскольку перечень нарушений антимонопольного законодательства, приведенный в указанной статье, не является исчерпывающим. Антимонопольный орган вправе применить к хозяйствующему субъекту меры воздействия и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, прямо не названных в </w:t>
      </w:r>
      <w:hyperlink r:id="rId55" w:history="1">
        <w:r w:rsidRPr="006A4281">
          <w:rPr>
            <w:rFonts w:ascii="Times New Roman" w:hAnsi="Times New Roman" w:cs="Times New Roman"/>
            <w:sz w:val="24"/>
            <w:szCs w:val="24"/>
          </w:rPr>
          <w:t>Законе,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если действия этого субъекта ограничивают конкуренцию и ущемляют интересы других хозяйствующих субъектов и граждан, т.е. отвечают общему определению понятия "злоупотребление доминирующим положением", данному в </w:t>
      </w:r>
      <w:hyperlink r:id="rId56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13. Антимонопольный орган вправе давать субъекту естественной монополии предписание о заключении договора в случае нарушения </w:t>
      </w:r>
      <w:hyperlink r:id="rId57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Субъект естественной монополии обратился в арбитражный суд с требованием о признании недействительным предписания антимонопольного органа о заключении договора с потребителем в соответствии с квотой, установленной органом регулирования естественной монополии, ссылаясь на то, что деятельность естественных монополий не </w:t>
      </w:r>
      <w:r w:rsidRPr="006A4281">
        <w:rPr>
          <w:rFonts w:ascii="Times New Roman" w:hAnsi="Times New Roman" w:cs="Times New Roman"/>
          <w:sz w:val="24"/>
          <w:szCs w:val="24"/>
        </w:rPr>
        <w:lastRenderedPageBreak/>
        <w:t>подлежит контролю со стороны антимонопольных органов.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удовлетворении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заявленного требования отказал, исходя из следующего.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58" w:history="1">
        <w:r w:rsidRPr="006A4281">
          <w:rPr>
            <w:rFonts w:ascii="Times New Roman" w:hAnsi="Times New Roman" w:cs="Times New Roman"/>
            <w:sz w:val="24"/>
            <w:szCs w:val="24"/>
          </w:rPr>
          <w:t>Статья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запрещает хозяйствующим субъектам, занимающим доминирующее положение на рынке, злоупотреблять этим положением.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Деятельность субъектов естественных монополий находится под контролем органов государственного регулирования естественных монополий. Субъекты естественных монополий по сути своего положения доминируют на товарном рынке и на них распространяются запреты, установленные антимонопольным законодательством. Следовательно, их деятельность контролируется как органами регулирования естественных монополий, так и антимонопольными органами. При выявлении нарушений </w:t>
      </w:r>
      <w:hyperlink r:id="rId59" w:history="1">
        <w:r w:rsidRPr="006A428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о конкуренции, допущенных субъектом естественной монополии, к нему могут применяться методы воздействия, предусмотренные антимонопольным законодательством. Исключение в силу </w:t>
      </w:r>
      <w:hyperlink r:id="rId60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составляет наложение штрафов за нарушения субъектами естественных монополий установленного порядка ценообразования.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14. Неосновательный отказ хозяйствующего субъекта, занимающего доминирующее положение на рынке, от заключения договора с потребителем является злоупотреблением доминирующим положением.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Организация обратилась в арбитражный суд с заявлением о признании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решения и предписания антимонопольного органа о понуждении заключить договор на подачу электроэнергии по принадлежащим ей сетям. При этом организация ссылалась на то, что она является собственником сетей и на основании </w:t>
      </w:r>
      <w:hyperlink r:id="rId61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209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вправе самостоятельно решать вопросы об их использовании конкретными потребителями.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отверг эти доводы заявителя, исходя из следующего. Собственник вправе распоряжаться по своему усмотрению принадлежащим ему имуществом, если его действия не нарушают прав других лиц. </w:t>
      </w:r>
      <w:hyperlink r:id="rId62" w:history="1">
        <w:r w:rsidRPr="006A4281">
          <w:rPr>
            <w:rFonts w:ascii="Times New Roman" w:hAnsi="Times New Roman" w:cs="Times New Roman"/>
            <w:sz w:val="24"/>
            <w:szCs w:val="24"/>
          </w:rPr>
          <w:t>Статья 10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не допускает использования гражданских прав в целях ограничения конкуренции, а также злоупотребления доминирующим положением на рынке. Правила поведения на рынке хозяйствующих субъектов, занимающих доминирующее положение, определены </w:t>
      </w:r>
      <w:hyperlink r:id="rId63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конкуренции, которая запрещает им отказываться от заключения договора с отдельными покупателями при наличии для этого возможности.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Применение </w:t>
      </w:r>
      <w:hyperlink r:id="rId64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10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к взаимоотношениям сторон не противоречит антимонопольному законодательству. </w:t>
      </w:r>
      <w:hyperlink r:id="rId65" w:history="1">
        <w:proofErr w:type="gramStart"/>
        <w:r w:rsidRPr="006A428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о конкуренции является комплексным актом, который наряду с публичными включает ряд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- правовых норм.</w:t>
      </w:r>
      <w:proofErr w:type="gramEnd"/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Поскольку представленные материалы свидетельствовали о злоупотреблении доминирующим положением со стороны организации - заявителя, суд на основании пункта 2 </w:t>
      </w:r>
      <w:hyperlink r:id="rId66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10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правомерно отказал ему в защите.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15. Антимонопольный орган вправе считать неисполненным предписание о заключении договора, если потребителю направлен проект без существенных условий, необходимых для договоров данного вида.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 обязал организацию, доминирующую на рынке услуг связи, заключить договор на доступ к телефонной сети с конкретным потребителем, а затем </w:t>
      </w:r>
      <w:r w:rsidRPr="006A4281">
        <w:rPr>
          <w:rFonts w:ascii="Times New Roman" w:hAnsi="Times New Roman" w:cs="Times New Roman"/>
          <w:sz w:val="24"/>
          <w:szCs w:val="24"/>
        </w:rPr>
        <w:lastRenderedPageBreak/>
        <w:t>принял решение о наложении на эту организацию штрафа за невыполнение предписания.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 наложении штрафа антимонопольный орган исходил из того, что представленный потребителю проект договора не содержал существенных условий, обязательность которых для договоров данного вида предусмотрена </w:t>
      </w:r>
      <w:hyperlink r:id="rId67" w:history="1">
        <w:r w:rsidRPr="006A4281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предоставления услуг местными телефонными сетями, утвержденными Постановлением Правительства Российской Федерации от 24.05.94 N 547.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Организация обратилась в арбитражный суд с требованием признать недействительным решение о наложении штрафа, поскольку считала предписание исполненным с момента направления потребителю проекта договора. При этом заявитель исходил из того, что </w:t>
      </w:r>
      <w:hyperlink r:id="rId68" w:history="1">
        <w:r w:rsidRPr="006A4281">
          <w:rPr>
            <w:rFonts w:ascii="Times New Roman" w:hAnsi="Times New Roman" w:cs="Times New Roman"/>
            <w:sz w:val="24"/>
            <w:szCs w:val="24"/>
          </w:rPr>
          <w:t>ГК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РФ и упомянутые </w:t>
      </w:r>
      <w:hyperlink r:id="rId69" w:history="1">
        <w:r w:rsidRPr="006A4281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не относятся к антимонопольному законодательству и оценка проекта договора на предмет соответствия этим актам не входит в компетенцию антимонопольного органа. Заключение публичного договора является обязательным, поэтому разногласия по его условиям должны разрешаться арбитражным судом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со </w:t>
      </w:r>
      <w:hyperlink r:id="rId70" w:history="1">
        <w:r w:rsidRPr="006A4281">
          <w:rPr>
            <w:rFonts w:ascii="Times New Roman" w:hAnsi="Times New Roman" w:cs="Times New Roman"/>
            <w:sz w:val="24"/>
            <w:szCs w:val="24"/>
          </w:rPr>
          <w:t>статьями 445,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</w:t>
      </w:r>
      <w:hyperlink r:id="rId71" w:history="1">
        <w:r w:rsidRPr="006A4281">
          <w:rPr>
            <w:rFonts w:ascii="Times New Roman" w:hAnsi="Times New Roman" w:cs="Times New Roman"/>
            <w:sz w:val="24"/>
            <w:szCs w:val="24"/>
          </w:rPr>
          <w:t>446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Суд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удовлетворении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требования отказал, правомерно руководствуясь при этом следующим.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 дал предписание о заключении договора на доступ к телефонной сети в пределах полномочий по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соблюдением антимонопольного законодательства, предоставленных ему </w:t>
      </w:r>
      <w:hyperlink r:id="rId72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Предписание имело целью пресечь злоупотребление организации, доминирующей на рынке услуг связи.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Злоупотребление доминирующим положением не допускается на основании </w:t>
      </w:r>
      <w:hyperlink r:id="rId73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10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и запрещено </w:t>
      </w:r>
      <w:hyperlink r:id="rId74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 Поэтому отказ организации, занимающей доминирующее положение на рынке услуг связи, заключить договор с потребителем при наличии соответствующей возможности являлся нарушением и гражданского, и антимонопольного законодательства.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 вынесении решения о наложении штрафа антимонопольный орган оценивал не содержание проекта договора, определяемого усмотрением сторон, а наличие в нем существенных условий, обязательных по </w:t>
      </w:r>
      <w:hyperlink r:id="rId75" w:history="1">
        <w:r w:rsidRPr="006A4281">
          <w:rPr>
            <w:rFonts w:ascii="Times New Roman" w:hAnsi="Times New Roman" w:cs="Times New Roman"/>
            <w:sz w:val="24"/>
            <w:szCs w:val="24"/>
          </w:rPr>
          <w:t>Правилам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для договора, о заключении которого давалось предписание.</w:t>
      </w:r>
    </w:p>
    <w:p w:rsidR="006A4281" w:rsidRPr="006A4281" w:rsidRDefault="006A4281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A4281" w:rsidRPr="006A428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4281" w:rsidRPr="006A4281" w:rsidRDefault="006A42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281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  <w:r w:rsidRPr="006A4281">
              <w:rPr>
                <w:rFonts w:ascii="Times New Roman" w:hAnsi="Times New Roman" w:cs="Times New Roman"/>
                <w:sz w:val="24"/>
                <w:szCs w:val="24"/>
              </w:rPr>
              <w:t>: примечание.</w:t>
            </w:r>
          </w:p>
          <w:p w:rsidR="006A4281" w:rsidRPr="006A4281" w:rsidRDefault="006A42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Pr="006A4281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6A428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24.05.1994 N 547, утвердившее Правила предоставления услуг местными телефонными сетями, утратило силу в связи с изданием </w:t>
            </w:r>
            <w:hyperlink r:id="rId77" w:history="1">
              <w:r w:rsidRPr="006A4281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6A428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26.09.1997 N 1235, которым утверждены новые </w:t>
            </w:r>
            <w:hyperlink r:id="rId78" w:history="1">
              <w:r w:rsidRPr="006A4281">
                <w:rPr>
                  <w:rFonts w:ascii="Times New Roman" w:hAnsi="Times New Roman" w:cs="Times New Roman"/>
                  <w:sz w:val="24"/>
                  <w:szCs w:val="24"/>
                </w:rPr>
                <w:t>Правила</w:t>
              </w:r>
            </w:hyperlink>
            <w:r w:rsidRPr="006A4281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 телефонной связи.</w:t>
            </w:r>
          </w:p>
        </w:tc>
      </w:tr>
    </w:tbl>
    <w:p w:rsidR="006A4281" w:rsidRPr="006A4281" w:rsidRDefault="006A4281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Направленный потребителю проект договора не содержал обязательства организации электросвязи обеспечить доступ потребителя к телефонной сети и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других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необходимых для договоров данного вида условий. При таких обстоятельствах антимонопольный орган имел основания считать предписание неисполненным и взыскать за это нарушение штраф.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16. Антимонопольный орган не вправе давать предписание о включении в договор мер ответственности, не предусмотренных законодательством.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lastRenderedPageBreak/>
        <w:t>Антимонопольный орган обязал предприятие по водоснабжению и водоотведению включить в договоры с абонентами санкции за несоблюдение условий о качестве питьевой воды, аналогичные санкциям за качество стоков, применяемым к абонентам.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Предприятие обратилось в суд с требованием о признании предписания недействительным.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Арбитражный суд заявленное требование удовлетворил, исходя из следующего.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 дал предписание, ссылаясь на пункт 1 </w:t>
      </w:r>
      <w:hyperlink r:id="rId79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конкуренции, который запрещает субъектам, доминирующим на товарном рынке, ущемлять интересы других хозяйствующих субъектов. По мнению антимонопольного органа, нарушение интересов абонентов заключалось в несоразмерности их ответственности с ответственностью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услугодателя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за нарушение взаимных обязательств по договору на отпуск питьевой воды и прием стоков.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 рассмотрении спора арбитражный суд установил, что ограничение ответственности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услугодателя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реальным ущербом при одновременном взыскании с абонентов повышенной платы за сверхнормативный сброс сточных вод и загрязняющих веществ полностью соответствует законодательству.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Согласно пункту 1 </w:t>
      </w:r>
      <w:hyperlink r:id="rId80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547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и пункту 2 </w:t>
      </w:r>
      <w:hyperlink r:id="rId81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548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при ненадлежащем исполнении обязательства по договору водоснабжения, если иное не установлено законом или правовыми актами, возмещению подлежит реальный ущерб.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Повышенная плата за сверхнормативный сброс сточных вод и загрязняющих веществ имеет штрафную природу, ее размер определяется компетентным органом в установленном законом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>. Содержание данного условия договора предписано нормативными актами, от усмотрения истца не зависит и обязательно как для него, так и для абонентов.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Следовательно, включение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услугодателем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в договор условия, совпадающего с требованиями нормативных актов, не являлось нарушением с его стороны интересов абонентов.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Применение к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услугодателю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по договору водоснабжения и водоотведения каких-либо санкций за несоблюдение обязательств законом или нормативными актами не предусмотрено.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Принудительное установление санкций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неустойки без указания закона и согласия каждой стороны договора исключено в силу пункта 1 </w:t>
      </w:r>
      <w:hyperlink r:id="rId82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330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и пункта 4 </w:t>
      </w:r>
      <w:hyperlink r:id="rId83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421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Поскольку у антимонопольного органа не имелось оснований требовать включения в договор мер ответственности, не предусмотренных законодательством, суд правомерно признал его предписание недействительным.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17. Перечислению в бюджет подлежит вся сумма прибыли, полученной в результате нарушения антимонопольного законодательства.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По заявлению потребителя антимонопольный орган рассмотрел дело о злоупотреблении организацией водоснабжения доминирующим положением на рынке.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Нарушение с ее стороны </w:t>
      </w:r>
      <w:hyperlink r:id="rId84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5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заключалось в том, что потребителям при заключении договоров навязывались условия, не относящиеся к их </w:t>
      </w:r>
      <w:r w:rsidRPr="006A4281">
        <w:rPr>
          <w:rFonts w:ascii="Times New Roman" w:hAnsi="Times New Roman" w:cs="Times New Roman"/>
          <w:sz w:val="24"/>
          <w:szCs w:val="24"/>
        </w:rPr>
        <w:lastRenderedPageBreak/>
        <w:t>предмету, и соответственно предъявлялись требования по оплате навязанных услуг.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Установив указанные факты, антимонопольный орган дал организации водоснабжения предписание о прекращении нарушений антимонопольного законодательства и перечислении в федеральный бюджет всей суммы прибыли, полученной от реализации услуг, навязанных потребителям за последние два года.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281">
        <w:rPr>
          <w:rFonts w:ascii="Times New Roman" w:hAnsi="Times New Roman" w:cs="Times New Roman"/>
          <w:sz w:val="24"/>
          <w:szCs w:val="24"/>
        </w:rPr>
        <w:t>Организация обратилась в суд с требованием о признании недействительными решения и предписания в части перечисления в бюджет прибыли, полученной от потребителей, не обращавшихся с жалобами.</w:t>
      </w:r>
      <w:proofErr w:type="gramEnd"/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требование удовлетворил, поскольку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с пунктом 1 </w:t>
      </w:r>
      <w:hyperlink r:id="rId85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27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основанием для рассмотрения дела о нарушении антимонопольного законодательства являются заявления заинтересованных организаций. По результатам рассмотрения дела может быть вынесено решение только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фактов, указанных в заявлении.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Апелляционная инстанция решение отменила и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удовлетворении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требования отказала на том основании, что антимонопольный орган в соответствии с пунктом 1 </w:t>
      </w:r>
      <w:hyperlink r:id="rId86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27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рассматривает факты нарушений антимонопольного законодательства и принимает по ним решения и предписания в пределах своей компетенции. Антимонопольный орган вправе рассмотреть дело о нарушении антимонопольного законодательства и по собственной инициативе. При этом он не связан фактами, изложенными заинтересованным лицом в заявлении, и обязан сам собирать доказательства. Перечисление прибыли, неосновательно полученной хозяйствующим субъектом, производится не в пользу контрагента, а в федеральный бюджет </w:t>
      </w:r>
      <w:hyperlink r:id="rId87" w:history="1">
        <w:r w:rsidRPr="006A4281">
          <w:rPr>
            <w:rFonts w:ascii="Times New Roman" w:hAnsi="Times New Roman" w:cs="Times New Roman"/>
            <w:sz w:val="24"/>
            <w:szCs w:val="24"/>
          </w:rPr>
          <w:t>(статья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Закона).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Из указанных положений вытекает право антимонопольного органа принять меры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всех нарушений антимонопольного законодательства, выявленных при проверке заявления конкретного потребителя.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281">
        <w:rPr>
          <w:rFonts w:ascii="Times New Roman" w:hAnsi="Times New Roman" w:cs="Times New Roman"/>
          <w:sz w:val="24"/>
          <w:szCs w:val="24"/>
        </w:rPr>
        <w:t xml:space="preserve">В рассматриваемых случаях перечислению в бюджет подлежит сумма прибыли, полученная с момента введения в действие 30.05.95 Федерального </w:t>
      </w:r>
      <w:hyperlink r:id="rId88" w:history="1">
        <w:r w:rsidRPr="006A428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от 25.05.95 N 83-ФЗ "О внесении изменений и дополнений в Закон РСФСР "О конкуренции и ограничении монополистической деятельности на товарных рынках", предусматривающего возможность применения этой меры ответственности независимо от времени выявления нарушения антимонопольным органом.</w:t>
      </w:r>
      <w:proofErr w:type="gramEnd"/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18. Орган местного самоуправления не вправе совмещать функции управления с функциями хозяйствующего субъекта.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 вынес предписание в адрес главы администрации муниципального образования о приведении в соответствие с требованиями пункта 2 </w:t>
      </w:r>
      <w:hyperlink r:id="rId89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Положения о департаменте градостроительства, согласно которому департамент совмещал функции органа местного самоуправления с функциями хозяйствующего субъекта.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Администрация обратилась в арбитражный суд с требованием о признании предписания недействительным.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обоснование заявленного требования администрация ссылалась на </w:t>
      </w:r>
      <w:hyperlink r:id="rId90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1" w:history="1">
        <w:r w:rsidRPr="006A4281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Федерального закона "Об общих принципах организации местного самоуправления в Российской Федерации", в соответствии с которыми органы местного самоуправления не </w:t>
      </w:r>
      <w:r w:rsidRPr="006A4281">
        <w:rPr>
          <w:rFonts w:ascii="Times New Roman" w:hAnsi="Times New Roman" w:cs="Times New Roman"/>
          <w:sz w:val="24"/>
          <w:szCs w:val="24"/>
        </w:rPr>
        <w:lastRenderedPageBreak/>
        <w:t xml:space="preserve">входят в систему органов государственной власти и являются юридическими лицами. Поэтому администрация полагала, что департамент градостроительства в силу </w:t>
      </w:r>
      <w:hyperlink r:id="rId92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49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пользуется общей правоспособностью.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отказал администрации в удовлетворении требований.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 xml:space="preserve">При этом он обоснованно исходил из пункта 2 </w:t>
      </w:r>
      <w:hyperlink r:id="rId93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конкуренции, согласно которому запрещается совмещение функций федеральных органов исполнительной власти, органов исполнительной власти субъектов Российской Федерации, органов местного самоуправления с функциями хозяйствующих субъектов, а также наделение хозяйствующих субъектов функциями и правами указанных органов, в том числе функциями и правами органов государственного надзора, за исключением случаев, предусмотренных законодательными актами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Арбитражный суд правомерно применил указанную норму </w:t>
      </w:r>
      <w:hyperlink r:id="rId94" w:history="1">
        <w:r w:rsidRPr="006A4281">
          <w:rPr>
            <w:rFonts w:ascii="Times New Roman" w:hAnsi="Times New Roman" w:cs="Times New Roman"/>
            <w:sz w:val="24"/>
            <w:szCs w:val="24"/>
          </w:rPr>
          <w:t>Закона.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Из пункта 1 Положения о департаменте градостроительства усматривалось, что департамент является подразделением городской администрации с исполнительно - распорядительными функциями и одновременно осуществляет проектные работы на коммерческой основе как хозяйствующий субъект.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Согласно пункту 3 </w:t>
      </w:r>
      <w:hyperlink r:id="rId95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120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 особенности правового положения отдельных видов государственных и иных учреждений определяются законом и иными правовыми актами.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Законами, определяющими особенности правового положения муниципальных учреждений, к которым относится департамент, являются Федеральный </w:t>
      </w:r>
      <w:hyperlink r:id="rId96" w:history="1">
        <w:r w:rsidRPr="006A428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и </w:t>
      </w:r>
      <w:hyperlink r:id="rId97" w:history="1">
        <w:r w:rsidRPr="006A428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о конкуренции, запрещающий совмещение функций органов местного самоуправления с функциями хозяйствующего субъекта.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19. Антимонопольному контролю подлежат акты органов исполнительной власти и местного самоуправления, влияющие на конкуренцию на товарных рынках.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 предписал транспортной инспекции прекратить лицензирование служебных перевозок юридических лиц собственным автотранспортом, ссылаясь на запрет ограничивать самостоятельность хозяйствующих субъектов и ущемлять их интересы, установленный для органов исполнительной власти </w:t>
      </w:r>
      <w:hyperlink r:id="rId98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Транспортная инспекция обратилась в арбитражный суд с требованием о признании предписания недействительным, поскольку служебные перевозки товарного характера не имеют и к сфере деятельности антимонопольного органа не относятся.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Суд заявленное требование удовлетворил, исходя из следующего.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99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он распространяется на отношения, влияющие на конкуренцию на товарных рынках.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00" w:history="1">
        <w:r w:rsidRPr="006A4281">
          <w:rPr>
            <w:rFonts w:ascii="Times New Roman" w:hAnsi="Times New Roman" w:cs="Times New Roman"/>
            <w:sz w:val="24"/>
            <w:szCs w:val="24"/>
          </w:rPr>
          <w:t>Статья 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устанавливает запреты на принятие органами исполнительной власти и местного самоуправления актов, направленных на ограничение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К товарам по </w:t>
      </w:r>
      <w:hyperlink r:id="rId101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4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отнесены продукты деятельности (включая работы, услуги), предназначенные для продажи или обмена.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Поэтому акты указанных органов подлежат антимонопольному контролю, если они </w:t>
      </w:r>
      <w:r w:rsidRPr="006A4281">
        <w:rPr>
          <w:rFonts w:ascii="Times New Roman" w:hAnsi="Times New Roman" w:cs="Times New Roman"/>
          <w:sz w:val="24"/>
          <w:szCs w:val="24"/>
        </w:rPr>
        <w:lastRenderedPageBreak/>
        <w:t>ущемляют права хозяйствующих субъектов в сфере конкуренции на товарных рынках.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Служебные перевозки автотранспортом носят некоммерческий характер, предпринимательской деятельностью не являются, как товар на рынке перевозки не выступают и влияния на конкуренцию не оказывают.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Следовательно, лицензирование служебных перевозок антимонопольное законодательство не нарушает, и оснований для выдачи предписания о прекращении указанной деятельности у антимонопольного органа не имелось.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20. Антимонопольный орган вправе оспорить в арбитражном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суде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регистрацию юридического лица, созданного с нарушением установленного законом порядка.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 обратился в арбитражный суд с требованием о признании недействительным акта о регистрации арендного предприятия, устав которого противоречил требованиям пункта 2 </w:t>
      </w:r>
      <w:hyperlink r:id="rId102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данном случае характер нарушений, допущенных при создании юридического лица, исключал возможность их устранения путем внесения изменений в устав. В частности, уставом предусматривалось, что предприятие осуществляет функции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санэпидемстанции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и хозяйственную деятельность на основе аренды государственного имущества, выполняет обязанности государственного санитарного надзора, проводит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- гигиенические и противоэпидемиологические мероприятия. Кроме того, устанавливалась возможность совмещения одним лицом должностных обязанностей главного государственного санитарного врача и председателя правления арендного предприятия.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Арендное предприятие полагало, что такой спор не подлежит рассмотрению в арбитражном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суде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>. Суд рассмотрел исковое заявление по существу, руководствуясь следующим.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3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антимонопольный орган вправе обращаться в арбитражный суд с заявлением о нарушениях антимонопольного законодательства. Упомянутый Закон не содержит исчерпывающего перечня требований, которые могут быть заявлены антимонопольными органами в арбитражный суд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выявления нарушений антимонопольного законодательства. Исходя из этого, арбитражный суд правомерно пришел к выводу о том, что такое требование подлежит рассмотрению в арбитражном суде на основании </w:t>
      </w:r>
      <w:hyperlink r:id="rId104" w:history="1">
        <w:r w:rsidRPr="006A4281">
          <w:rPr>
            <w:rFonts w:ascii="Times New Roman" w:hAnsi="Times New Roman" w:cs="Times New Roman"/>
            <w:sz w:val="24"/>
            <w:szCs w:val="24"/>
          </w:rPr>
          <w:t>статей 22,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</w:t>
      </w:r>
      <w:hyperlink r:id="rId105" w:history="1">
        <w:r w:rsidRPr="006A4281">
          <w:rPr>
            <w:rFonts w:ascii="Times New Roman" w:hAnsi="Times New Roman" w:cs="Times New Roman"/>
            <w:sz w:val="24"/>
            <w:szCs w:val="24"/>
          </w:rPr>
          <w:t>42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АПК РФ.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21. При пресечении монополистической деятельности не действуют ограничения, установленные </w:t>
      </w:r>
      <w:hyperlink r:id="rId106" w:history="1">
        <w:r w:rsidRPr="006A428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о конкуренции для отдельных видов антимонопольного контроля.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Распоряжениями городской администрации были реорганизованы муниципальные предприятия торговли путем их присоединения к частным организациям аналогичного профиля по договорам последних с администрацией о совместной деятельности.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 обязал городскую администрацию отменить указанные распоряжения, ссылаясь на ограничение ими конкуренции и устранение субъектов с рынка по соглашению с коммерческими организациями </w:t>
      </w:r>
      <w:hyperlink r:id="rId107" w:history="1">
        <w:r w:rsidRPr="006A4281">
          <w:rPr>
            <w:rFonts w:ascii="Times New Roman" w:hAnsi="Times New Roman" w:cs="Times New Roman"/>
            <w:sz w:val="24"/>
            <w:szCs w:val="24"/>
          </w:rPr>
          <w:t>(статья 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конкуренции).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Администрация обратилась в арбитражный суд с требованием о признании предписания недействительным по мотиву нарушения ее прав собственника и превышения антимонопольным органом своих полномочий.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При этом администрация ссылалась на отсутствие в данном случае условий, </w:t>
      </w:r>
      <w:r w:rsidRPr="006A4281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предусмотренных пунктом 1 </w:t>
      </w:r>
      <w:hyperlink r:id="rId108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конкуренции, при которых закон допускает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реорганизацией муниципальных предприятий со стороны антимонопольных органов.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Суд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удовлетворении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заявленного требования правомерно отказал, исходя из следующего.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На основании пункта 1 </w:t>
      </w:r>
      <w:hyperlink r:id="rId109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органам местного самоуправления запрещено принимать акты, имеющие своим результатом ограничение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10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запрещаются также достигнутые в любой форме соглашения органов местного самоуправления с хозяйствующими субъектами, направленные на устранение с рынка других хозяйствующих субъектов.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Распоряжения городской администрации о присоединении муниципальных магазинов к частным организациям ограничивали конкуренцию в сфере торговли и были изданы в развитие соглашений, направленных на устранение субъектов с рынка.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Действия органа местного самоуправления, направленные на ограничение конкуренции, представляют собой монополистическую деятельность </w:t>
      </w:r>
      <w:hyperlink r:id="rId111" w:history="1">
        <w:r w:rsidRPr="006A4281">
          <w:rPr>
            <w:rFonts w:ascii="Times New Roman" w:hAnsi="Times New Roman" w:cs="Times New Roman"/>
            <w:sz w:val="24"/>
            <w:szCs w:val="24"/>
          </w:rPr>
          <w:t>(статья 4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конкуренции), пресечение которой отнесено к компетенции антимонопольных органов.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112" w:history="1">
        <w:r w:rsidRPr="006A4281">
          <w:rPr>
            <w:rFonts w:ascii="Times New Roman" w:hAnsi="Times New Roman" w:cs="Times New Roman"/>
            <w:sz w:val="24"/>
            <w:szCs w:val="24"/>
          </w:rPr>
          <w:t>статье 27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антимонопольный орган в пределах своей компетенции вправе принимать решения и выдавать предписания по фактам нарушения антимонопольного законодательства.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данном случае антимонопольный орган использовал право на пресечение монополистической деятельности органа местного самоуправления в рамках полномочий, предоставленных </w:t>
      </w:r>
      <w:hyperlink r:id="rId113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 Нарушение требований </w:t>
      </w:r>
      <w:hyperlink r:id="rId114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дает право антимонопольному органу на применение мер воздействия к нарушителям антимонопольного законодательства независимо от условий, предусмотренных пунктом 1 </w:t>
      </w:r>
      <w:hyperlink r:id="rId115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22. Предварительное согласие антимонопольного органа на приобретение акций хозяйственного общества с правом голоса необходимо и в тех случаях, когда приобретатель уже имел в своем распоряжении более 20 процентов указанных акций.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Организация обратилась в арбитражный суд с требованием о признании недействительным решения антимонопольного органа о наложении штрафа за приобретение акций хозяйственного общества, включенного в Реестр, без предварительного согласия антимонопольного органа.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Организация полагала, что согласие антимонопольного органа необходимо получить один раз для преодоления предела в 20 процентов голосующих акций, находящихся во владении одного лица. Организация имела согласие антимонопольного органа на приобретение 22 процентов голосующих акций, и дальнейшее увеличение их количества могло быть произведено без соблюдения согласительного порядка.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Суд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удовлетворении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требования отказал, обоснованно исходя из следующего.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16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этого Закона приобретение лицом (группой лиц) акций (долей) в уставном капитале включенного в Реестр хозяйственного общества, при котором такое лицо получает право распоряжаться более чем 20 процентами указанных акций (долей), должно осуществляться с предварительного согласия антимонопольного органа.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lastRenderedPageBreak/>
        <w:t>Поэтому согласие является обязательным и в тех случаях, когда лицо уже имело в своем распоряжении 20 процентов голосующих акций хозяйственного общества на момент приобретения дополнительного их количества. Согласие необходимо на каждую сделку по приращению, если результат превышает квоту, ранее согласованную данным приобретателем с антимонопольным органом.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 учетом изложенного истец обязан был получить предварительное согласие антимонопольного органа на приобретение дополнительного пакета голосующих акций.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23. Штраф за нарушение антимонопольного законодательства, совершенное несколькими лицами, налагается отдельно на каждого нарушителя.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орган, руководствуясь пунктом 4 </w:t>
      </w:r>
      <w:hyperlink r:id="rId117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8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23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конкуренции, вынес решение о наложении штрафа в сумме 35 млн. рублей на семерых учредителей коммерческой организации за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о создании данной организации.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Один из учредителей обратился в суд с требованием о признании решения недействительным по тому мотиву, что не был определен объем ответственности каждого нарушителя.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Обосновывая свои возражения, антимонопольный орган ссылался на </w:t>
      </w:r>
      <w:hyperlink r:id="rId119" w:history="1">
        <w:r w:rsidRPr="006A4281">
          <w:rPr>
            <w:rFonts w:ascii="Times New Roman" w:hAnsi="Times New Roman" w:cs="Times New Roman"/>
            <w:sz w:val="24"/>
            <w:szCs w:val="24"/>
          </w:rPr>
          <w:t>статью 322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РФ, которая установила солидарную ответственность лиц по обязательствам, связанным с предпринимательской деятельностью.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Суд доводы ответчика отклонил и удовлетворил заявленное требование, исходя из следующего.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Установленная </w:t>
      </w:r>
      <w:hyperlink r:id="rId120" w:history="1">
        <w:r w:rsidRPr="006A428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о конкуренции обязанность учредителей коммерческой организации при определенных условиях уведомлять антимонопольный орган о создании данной организации имеет публично - правовой характер.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Солидарная ответственность должников по связанному с предпринимательской деятельностью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- правовому обязательству предусмотрена </w:t>
      </w:r>
      <w:hyperlink r:id="rId121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322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Согласно пункту 3 </w:t>
      </w:r>
      <w:hyperlink r:id="rId122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2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ГК РФ, его нормы не применяются к отношениям, основанным на административном подчинении одной стороны другой, если иное не предусмотрено законодательством.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23" w:history="1">
        <w:r w:rsidRPr="006A428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о конкуренции такого указания не содержит. Напротив, в </w:t>
      </w:r>
      <w:proofErr w:type="gramStart"/>
      <w:r w:rsidRPr="006A428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A4281">
        <w:rPr>
          <w:rFonts w:ascii="Times New Roman" w:hAnsi="Times New Roman" w:cs="Times New Roman"/>
          <w:sz w:val="24"/>
          <w:szCs w:val="24"/>
        </w:rPr>
        <w:t xml:space="preserve"> с ним штраф налагается антимонопольным органом в административном порядке и, следовательно, является мерой административной ответственности. Правила </w:t>
      </w:r>
      <w:hyperlink r:id="rId124" w:history="1">
        <w:r w:rsidRPr="006A4281">
          <w:rPr>
            <w:rFonts w:ascii="Times New Roman" w:hAnsi="Times New Roman" w:cs="Times New Roman"/>
            <w:sz w:val="24"/>
            <w:szCs w:val="24"/>
          </w:rPr>
          <w:t>ГК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РФ на данные отношения не распространяются.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 пунктом 4 </w:t>
      </w:r>
      <w:hyperlink r:id="rId125" w:history="1">
        <w:r w:rsidRPr="006A4281">
          <w:rPr>
            <w:rFonts w:ascii="Times New Roman" w:hAnsi="Times New Roman" w:cs="Times New Roman"/>
            <w:sz w:val="24"/>
            <w:szCs w:val="24"/>
          </w:rPr>
          <w:t>статьи 17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обязанность уведомить антимонопольный орган о создании коммерческой организации возлагается на всех учредителей. В случае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неуведомления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нарушение совершается каждым из них.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 учетом изложенного штраф за нарушение антимонопольного законодательства должен налагаться индивидуально на каждого учредителя.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24. Штраф за нарушение антимонопольного законодательства не применяется к органам исполнительной власти и местного самоуправления.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Антимонопольный орган вынес решение о наложении штрафа на учредителей </w:t>
      </w:r>
      <w:r w:rsidRPr="006A4281">
        <w:rPr>
          <w:rFonts w:ascii="Times New Roman" w:hAnsi="Times New Roman" w:cs="Times New Roman"/>
          <w:sz w:val="24"/>
          <w:szCs w:val="24"/>
        </w:rPr>
        <w:lastRenderedPageBreak/>
        <w:t xml:space="preserve">коммерческой организации за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о ее создании. В состав учредителей наряду с коммерческими организациями входили комитет по управлению имуществом субъекта Федерации и комитет по управлению имуществом города.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обратился в арбитражный суд с требованием о признании решения недействительным.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>Суд заявленное требование удовлетворил, исходя из следующего.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28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26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22.1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Закона о конкуренции ответственность за действия, нарушающие антимонопольное законодательство, применяется к должностным лицам федеральных органов исполнительной власти, органов исполнительной власти субъектов Российской Федерации и органов местного самоуправления, коммерческим и некоммерческим организациям и их руководителям, а также гражданам, в том числе индивидуальным предпринимателям.</w:t>
      </w:r>
      <w:proofErr w:type="gramEnd"/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Ответственность органов исполнительной власти и местного самоуправления за нарушения антимонопольного законодательства в виде штрафа Законом о конкуренции не предусмотрена. Штраф, установленный </w:t>
      </w:r>
      <w:hyperlink r:id="rId127" w:history="1">
        <w:r w:rsidRPr="006A4281">
          <w:rPr>
            <w:rFonts w:ascii="Times New Roman" w:hAnsi="Times New Roman" w:cs="Times New Roman"/>
            <w:sz w:val="24"/>
            <w:szCs w:val="24"/>
          </w:rPr>
          <w:t>статьей 23</w:t>
        </w:r>
      </w:hyperlink>
      <w:r w:rsidRPr="006A4281">
        <w:rPr>
          <w:rFonts w:ascii="Times New Roman" w:hAnsi="Times New Roman" w:cs="Times New Roman"/>
          <w:sz w:val="24"/>
          <w:szCs w:val="24"/>
        </w:rPr>
        <w:t xml:space="preserve"> названного Закона за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антимонопольного органа учредителями коммерческой организации о создании этой организации, применяется к коммерческим и некоммерческим организациям.</w:t>
      </w:r>
    </w:p>
    <w:p w:rsidR="006A4281" w:rsidRPr="006A4281" w:rsidRDefault="006A42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281">
        <w:rPr>
          <w:rFonts w:ascii="Times New Roman" w:hAnsi="Times New Roman" w:cs="Times New Roman"/>
          <w:sz w:val="24"/>
          <w:szCs w:val="24"/>
        </w:rPr>
        <w:t xml:space="preserve">Следовательно, при </w:t>
      </w:r>
      <w:proofErr w:type="spellStart"/>
      <w:r w:rsidRPr="006A4281">
        <w:rPr>
          <w:rFonts w:ascii="Times New Roman" w:hAnsi="Times New Roman" w:cs="Times New Roman"/>
          <w:sz w:val="24"/>
          <w:szCs w:val="24"/>
        </w:rPr>
        <w:t>неуведомлении</w:t>
      </w:r>
      <w:proofErr w:type="spellEnd"/>
      <w:r w:rsidRPr="006A4281">
        <w:rPr>
          <w:rFonts w:ascii="Times New Roman" w:hAnsi="Times New Roman" w:cs="Times New Roman"/>
          <w:sz w:val="24"/>
          <w:szCs w:val="24"/>
        </w:rPr>
        <w:t xml:space="preserve"> антимонопольного органа о создании коммерческой организации учредителями, в состав которых наряду с коммерческими организациями входят органы исполнительной власти или местного самоуправления, штраф за это нарушение может быть наложен только на учредителей, являющихся коммерческими организациями.</w:t>
      </w:r>
    </w:p>
    <w:p w:rsidR="006A4281" w:rsidRDefault="006A4281">
      <w:pPr>
        <w:pStyle w:val="ConsPlusNormal"/>
      </w:pPr>
    </w:p>
    <w:sectPr w:rsidR="006A4281" w:rsidSect="00C06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281"/>
    <w:rsid w:val="006A4281"/>
    <w:rsid w:val="00F1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2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2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2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2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2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2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13CF025B996E9BCE8068414C48A8305BA44D222083C0C20B33CD1F07963662E655BE3DF9B99U6c1F" TargetMode="External"/><Relationship Id="rId117" Type="http://schemas.openxmlformats.org/officeDocument/2006/relationships/hyperlink" Target="consultantplus://offline/ref=313CF025B996E9BCE8068414C48A8305B949D92007610628EA30D3F7763C71292C57E2DF9B9C69U5cFF" TargetMode="External"/><Relationship Id="rId21" Type="http://schemas.openxmlformats.org/officeDocument/2006/relationships/hyperlink" Target="consultantplus://offline/ref=313CF025B996E9BCE8068414C48A8305BA44D222083C0C20B33CD1UFc0F" TargetMode="External"/><Relationship Id="rId42" Type="http://schemas.openxmlformats.org/officeDocument/2006/relationships/hyperlink" Target="consultantplus://offline/ref=313CF025B996E9BCE8068414C48A8305BA43DB230A610628EA30D3F7763C71292C57E2DF9B986DU5c9F" TargetMode="External"/><Relationship Id="rId47" Type="http://schemas.openxmlformats.org/officeDocument/2006/relationships/hyperlink" Target="consultantplus://offline/ref=313CF025B996E9BCE8068414C48A8305B949D92007610628EA30D3F7763C71292C57E2DF9B986EU5c9F" TargetMode="External"/><Relationship Id="rId63" Type="http://schemas.openxmlformats.org/officeDocument/2006/relationships/hyperlink" Target="consultantplus://offline/ref=313CF025B996E9BCE8068414C48A8305B949D92007610628EA30D3F7763C71292C57E2DF9B986EU5c9F" TargetMode="External"/><Relationship Id="rId68" Type="http://schemas.openxmlformats.org/officeDocument/2006/relationships/hyperlink" Target="consultantplus://offline/ref=313CF025B996E9BCE8068414C48A8305BD44DD24006C5B22E269DFF571U3c3F" TargetMode="External"/><Relationship Id="rId84" Type="http://schemas.openxmlformats.org/officeDocument/2006/relationships/hyperlink" Target="consultantplus://offline/ref=313CF025B996E9BCE8068414C48A8305B949D92007610628EA30D3F7763C71292C57E2DF9B986EU5c9F" TargetMode="External"/><Relationship Id="rId89" Type="http://schemas.openxmlformats.org/officeDocument/2006/relationships/hyperlink" Target="consultantplus://offline/ref=313CF025B996E9BCE8068414C48A8305B949D92007610628EA30D3F7763C71292C57E2DF9B9B6AU5cFF" TargetMode="External"/><Relationship Id="rId112" Type="http://schemas.openxmlformats.org/officeDocument/2006/relationships/hyperlink" Target="consultantplus://offline/ref=313CF025B996E9BCE8068414C48A8305B949D92007610628EA30D3F7763C71292C57E2DF9B9C60U5cAF" TargetMode="External"/><Relationship Id="rId16" Type="http://schemas.openxmlformats.org/officeDocument/2006/relationships/hyperlink" Target="consultantplus://offline/ref=313CF025B996E9BCE8068414C48A8305BD44DD24006C5B22E269DFF571332E3E2B1EEEDE9B986852UAcCF" TargetMode="External"/><Relationship Id="rId107" Type="http://schemas.openxmlformats.org/officeDocument/2006/relationships/hyperlink" Target="consultantplus://offline/ref=313CF025B996E9BCE8068414C48A8305B949D92007610628EA30D3F7763C71292C57E2DF9B9B6AU5cDF" TargetMode="External"/><Relationship Id="rId11" Type="http://schemas.openxmlformats.org/officeDocument/2006/relationships/hyperlink" Target="consultantplus://offline/ref=313CF025B996E9BCE8068414C48A8305BA44D222083C0C20B33CD1F07963662E655BE3DF9890U6cFF" TargetMode="External"/><Relationship Id="rId32" Type="http://schemas.openxmlformats.org/officeDocument/2006/relationships/hyperlink" Target="consultantplus://offline/ref=313CF025B996E9BCE8068414C48A8305B949D92007610628EA30D3F7763C71292C57E2DF9B9B60U5cEF" TargetMode="External"/><Relationship Id="rId37" Type="http://schemas.openxmlformats.org/officeDocument/2006/relationships/hyperlink" Target="consultantplus://offline/ref=313CF025B996E9BCE8068414C48A8305B949D92007610628EA30D3F7763C71292C57E2DF9B9B6DU5cFF" TargetMode="External"/><Relationship Id="rId53" Type="http://schemas.openxmlformats.org/officeDocument/2006/relationships/hyperlink" Target="consultantplus://offline/ref=313CF025B996E9BCE8068414C48A8305B949D92007610628EA30D3F7763C71292C57E2DF9B986EU5c9F" TargetMode="External"/><Relationship Id="rId58" Type="http://schemas.openxmlformats.org/officeDocument/2006/relationships/hyperlink" Target="consultantplus://offline/ref=313CF025B996E9BCE8068414C48A8305B949D92007610628EA30D3F7763C71292C57E2DF9B986EU5c9F" TargetMode="External"/><Relationship Id="rId74" Type="http://schemas.openxmlformats.org/officeDocument/2006/relationships/hyperlink" Target="consultantplus://offline/ref=313CF025B996E9BCE8068414C48A8305B949D92007610628EA30D3F7763C71292C57E2DF9B986EU5c9F" TargetMode="External"/><Relationship Id="rId79" Type="http://schemas.openxmlformats.org/officeDocument/2006/relationships/hyperlink" Target="consultantplus://offline/ref=313CF025B996E9BCE8068414C48A8305B949D92007610628EA30D3F7763C71292C57E2DF9B9B68U5c8F" TargetMode="External"/><Relationship Id="rId102" Type="http://schemas.openxmlformats.org/officeDocument/2006/relationships/hyperlink" Target="consultantplus://offline/ref=313CF025B996E9BCE8068414C48A8305B949D92007610628EA30D3F7763C71292C57E2DF9B9B6AU5cFF" TargetMode="External"/><Relationship Id="rId123" Type="http://schemas.openxmlformats.org/officeDocument/2006/relationships/hyperlink" Target="consultantplus://offline/ref=313CF025B996E9BCE8068414C48A8305B949D92007610628EA30D3F7U7c6F" TargetMode="External"/><Relationship Id="rId128" Type="http://schemas.openxmlformats.org/officeDocument/2006/relationships/fontTable" Target="fontTable.xml"/><Relationship Id="rId5" Type="http://schemas.openxmlformats.org/officeDocument/2006/relationships/hyperlink" Target="consultantplus://offline/ref=313CF025B996E9BCE8068414C48A8305BD47DF2101695B22E269DFF571332E3E2B1EEEDE9B986853UAc8F" TargetMode="External"/><Relationship Id="rId90" Type="http://schemas.openxmlformats.org/officeDocument/2006/relationships/hyperlink" Target="consultantplus://offline/ref=313CF025B996E9BCE8068414C48A8305B945DE2100610628EA30D3F7763C71292C57E2DF9B9868U5c3F" TargetMode="External"/><Relationship Id="rId95" Type="http://schemas.openxmlformats.org/officeDocument/2006/relationships/hyperlink" Target="consultantplus://offline/ref=313CF025B996E9BCE8068414C48A8305BD44DD24006C5B22E269DFF571332E3E2B1EEEDE9B986F5FUAc9F" TargetMode="External"/><Relationship Id="rId19" Type="http://schemas.openxmlformats.org/officeDocument/2006/relationships/hyperlink" Target="consultantplus://offline/ref=313CF025B996E9BCE8068414C48A8305B949D92007610628EA30D3F7763C71292C57E2DF9B9C60U5c3F" TargetMode="External"/><Relationship Id="rId14" Type="http://schemas.openxmlformats.org/officeDocument/2006/relationships/hyperlink" Target="consultantplus://offline/ref=313CF025B996E9BCE8068414C48A8305B949D92007610628EA30D3F7763C71292C57E2DF9B9B6DU5cFF" TargetMode="External"/><Relationship Id="rId22" Type="http://schemas.openxmlformats.org/officeDocument/2006/relationships/hyperlink" Target="consultantplus://offline/ref=313CF025B996E9BCE8068414C48A8305BD44DD24006C5B22E269DFF571332E3E2B1EEEDE9B986852UAcCF" TargetMode="External"/><Relationship Id="rId27" Type="http://schemas.openxmlformats.org/officeDocument/2006/relationships/hyperlink" Target="consultantplus://offline/ref=313CF025B996E9BCE8068414C48A8305B949D92007610628EA30D3F7763C71292C57E2DF9B9960U5cCF" TargetMode="External"/><Relationship Id="rId30" Type="http://schemas.openxmlformats.org/officeDocument/2006/relationships/hyperlink" Target="consultantplus://offline/ref=313CF025B996E9BCE8068414C48A8305B949D92007610628EA30D3F7763C71292C57E2DF9B986EU5cBF" TargetMode="External"/><Relationship Id="rId35" Type="http://schemas.openxmlformats.org/officeDocument/2006/relationships/hyperlink" Target="consultantplus://offline/ref=313CF025B996E9BCE8068414C48A8305B949D92007610628EA30D3F7763C71292C57E2DF9B9B6DU5cFF" TargetMode="External"/><Relationship Id="rId43" Type="http://schemas.openxmlformats.org/officeDocument/2006/relationships/hyperlink" Target="consultantplus://offline/ref=313CF025B996E9BCE8068414C48A8305BA43DB230A610628EA30D3F7763C71292C57E2DF9B986FU5cFF" TargetMode="External"/><Relationship Id="rId48" Type="http://schemas.openxmlformats.org/officeDocument/2006/relationships/hyperlink" Target="consultantplus://offline/ref=313CF025B996E9BCE8068414C48A8305B949D92007610628EA30D3F7763C71292C57E2DF9B9B6DU5c2F" TargetMode="External"/><Relationship Id="rId56" Type="http://schemas.openxmlformats.org/officeDocument/2006/relationships/hyperlink" Target="consultantplus://offline/ref=313CF025B996E9BCE8068414C48A8305B949D92007610628EA30D3F7763C71292C57E2DF9B9B6DU5cFF" TargetMode="External"/><Relationship Id="rId64" Type="http://schemas.openxmlformats.org/officeDocument/2006/relationships/hyperlink" Target="consultantplus://offline/ref=313CF025B996E9BCE8068414C48A8305BD44DD24006C5B22E269DFF571332E3E2B1EEEDE9B98685CUAcAF" TargetMode="External"/><Relationship Id="rId69" Type="http://schemas.openxmlformats.org/officeDocument/2006/relationships/hyperlink" Target="consultantplus://offline/ref=313CF025B996E9BCE8068414C48A8305BF49DD2C083C0C20B33CD1F07963662E655BE3DF9B98U6c0F" TargetMode="External"/><Relationship Id="rId77" Type="http://schemas.openxmlformats.org/officeDocument/2006/relationships/hyperlink" Target="consultantplus://offline/ref=313CF025B996E9BCE8068414C48A8305BF44DB250B610628EA30D3F7763C71292C57E2DF9B9868U5c2F" TargetMode="External"/><Relationship Id="rId100" Type="http://schemas.openxmlformats.org/officeDocument/2006/relationships/hyperlink" Target="consultantplus://offline/ref=313CF025B996E9BCE8068414C48A8305B949D92007610628EA30D3F7763C71292C57E2DF9B9B6AU5c8F" TargetMode="External"/><Relationship Id="rId105" Type="http://schemas.openxmlformats.org/officeDocument/2006/relationships/hyperlink" Target="consultantplus://offline/ref=313CF025B996E9BCE8068414C48A8305BA44D222083C0C20B33CD1F07963662E655BE3DF9A91U6cEF" TargetMode="External"/><Relationship Id="rId113" Type="http://schemas.openxmlformats.org/officeDocument/2006/relationships/hyperlink" Target="consultantplus://offline/ref=313CF025B996E9BCE8068414C48A8305B949D92007610628EA30D3F7763C71292C57E2DF9B9B6DU5cFF" TargetMode="External"/><Relationship Id="rId118" Type="http://schemas.openxmlformats.org/officeDocument/2006/relationships/hyperlink" Target="consultantplus://offline/ref=313CF025B996E9BCE8068414C48A8305BF47DB2405610628EA30D3F7763C71292C57E2DF9B9A6BU5cFF" TargetMode="External"/><Relationship Id="rId126" Type="http://schemas.openxmlformats.org/officeDocument/2006/relationships/hyperlink" Target="consultantplus://offline/ref=313CF025B996E9BCE8068414C48A8305B949D92007610628EA30D3F7763C71292C57E2DF9B9A6BU5c8F" TargetMode="External"/><Relationship Id="rId8" Type="http://schemas.openxmlformats.org/officeDocument/2006/relationships/hyperlink" Target="consultantplus://offline/ref=313CF025B996E9BCE8068414C48A8305BF47DB2405610628EA30D3F7763C71292C57E2DF9B9A6DU5cEF" TargetMode="External"/><Relationship Id="rId51" Type="http://schemas.openxmlformats.org/officeDocument/2006/relationships/hyperlink" Target="consultantplus://offline/ref=313CF025B996E9BCE8068414C48A8305BD49D924006D5B22E269DFF571332E3E2B1EEEDE9B996B5CUAcBF" TargetMode="External"/><Relationship Id="rId72" Type="http://schemas.openxmlformats.org/officeDocument/2006/relationships/hyperlink" Target="consultantplus://offline/ref=313CF025B996E9BCE8068414C48A8305B949D92007610628EA30D3F7763C71292C57E2DF9B9B6DU5cFF" TargetMode="External"/><Relationship Id="rId80" Type="http://schemas.openxmlformats.org/officeDocument/2006/relationships/hyperlink" Target="consultantplus://offline/ref=313CF025B996E9BCE8068414C48A8305BD49D924006D5B22E269DFF571332E3E2B1EEEDE9B986C58UAcBF" TargetMode="External"/><Relationship Id="rId85" Type="http://schemas.openxmlformats.org/officeDocument/2006/relationships/hyperlink" Target="consultantplus://offline/ref=313CF025B996E9BCE8068414C48A8305BF47DB2405610628EA30D3F7763C71292C57E2DF9B9A6CU5cFF" TargetMode="External"/><Relationship Id="rId93" Type="http://schemas.openxmlformats.org/officeDocument/2006/relationships/hyperlink" Target="consultantplus://offline/ref=313CF025B996E9BCE8068414C48A8305B949D92007610628EA30D3F7763C71292C57E2DF9B9B6AU5cFF" TargetMode="External"/><Relationship Id="rId98" Type="http://schemas.openxmlformats.org/officeDocument/2006/relationships/hyperlink" Target="consultantplus://offline/ref=313CF025B996E9BCE8068414C48A8305B949D92007610628EA30D3F7763C71292C57E2DF9B9B6AU5c8F" TargetMode="External"/><Relationship Id="rId121" Type="http://schemas.openxmlformats.org/officeDocument/2006/relationships/hyperlink" Target="consultantplus://offline/ref=313CF025B996E9BCE8068414C48A8305BD44DD24006C5B22E269DFF571332E3E2B1EEEDE9B996D5DUAcFF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13CF025B996E9BCE8068414C48A8305B949D92007610628EA30D3F7U7c6F" TargetMode="External"/><Relationship Id="rId17" Type="http://schemas.openxmlformats.org/officeDocument/2006/relationships/hyperlink" Target="consultantplus://offline/ref=313CF025B996E9BCE8068414C48A8305BA44D222083C0C20B33CD1F07963662E655BE3DF9B91U6c0F" TargetMode="External"/><Relationship Id="rId25" Type="http://schemas.openxmlformats.org/officeDocument/2006/relationships/hyperlink" Target="consultantplus://offline/ref=313CF025B996E9BCE8068414C48A8305B940D32403610628EA30D3F7763C71292C57E2DF9B986BU5c2F" TargetMode="External"/><Relationship Id="rId33" Type="http://schemas.openxmlformats.org/officeDocument/2006/relationships/hyperlink" Target="consultantplus://offline/ref=313CF025B996E9BCE8068414C48A8305B949D92007610628EA30D3F7763C71292C57E2DF9B986BU5cCF" TargetMode="External"/><Relationship Id="rId38" Type="http://schemas.openxmlformats.org/officeDocument/2006/relationships/hyperlink" Target="consultantplus://offline/ref=313CF025B996E9BCE8068414C48A8305B949D92007610628EA30D3F7763C71292C57E2DF9B986BU5cCF" TargetMode="External"/><Relationship Id="rId46" Type="http://schemas.openxmlformats.org/officeDocument/2006/relationships/hyperlink" Target="consultantplus://offline/ref=313CF025B996E9BCE8068414C48A8305BA43DB230A610628EA30D3F7763C71292C57E2DF9B996EU5cBF" TargetMode="External"/><Relationship Id="rId59" Type="http://schemas.openxmlformats.org/officeDocument/2006/relationships/hyperlink" Target="consultantplus://offline/ref=313CF025B996E9BCE8068414C48A8305B949D92007610628EA30D3F7U7c6F" TargetMode="External"/><Relationship Id="rId67" Type="http://schemas.openxmlformats.org/officeDocument/2006/relationships/hyperlink" Target="consultantplus://offline/ref=313CF025B996E9BCE8068414C48A8305BF49DD2C083C0C20B33CD1F07963662E655BE3DF9B98U6c0F" TargetMode="External"/><Relationship Id="rId103" Type="http://schemas.openxmlformats.org/officeDocument/2006/relationships/hyperlink" Target="consultantplus://offline/ref=313CF025B996E9BCE8068414C48A8305B949D92007610628EA30D3F7763C71292C57E2DF9B9B6FU5cDF" TargetMode="External"/><Relationship Id="rId108" Type="http://schemas.openxmlformats.org/officeDocument/2006/relationships/hyperlink" Target="consultantplus://offline/ref=313CF025B996E9BCE8068414C48A8305BF47DB2405610628EA30D3F7763C71292C57E2DF9B996EU5cDF" TargetMode="External"/><Relationship Id="rId116" Type="http://schemas.openxmlformats.org/officeDocument/2006/relationships/hyperlink" Target="consultantplus://offline/ref=313CF025B996E9BCE8068414C48A8305B949D92007610628EA30D3F7763C71292C57E2DF9B9960U5c3F" TargetMode="External"/><Relationship Id="rId124" Type="http://schemas.openxmlformats.org/officeDocument/2006/relationships/hyperlink" Target="consultantplus://offline/ref=313CF025B996E9BCE8068414C48A8305BD44DD24006C5B22E269DFF571U3c3F" TargetMode="External"/><Relationship Id="rId129" Type="http://schemas.openxmlformats.org/officeDocument/2006/relationships/theme" Target="theme/theme1.xml"/><Relationship Id="rId20" Type="http://schemas.openxmlformats.org/officeDocument/2006/relationships/hyperlink" Target="consultantplus://offline/ref=313CF025B996E9BCE8068414C48A8305BA44D222083C0C20B33CD1F07963662E655BE3DF989BU6cCF" TargetMode="External"/><Relationship Id="rId41" Type="http://schemas.openxmlformats.org/officeDocument/2006/relationships/hyperlink" Target="consultantplus://offline/ref=313CF025B996E9BCE8068414C48A8305BA43DB230A610628EA30D3F7763C71292C57E2DF9B9869U5c9F" TargetMode="External"/><Relationship Id="rId54" Type="http://schemas.openxmlformats.org/officeDocument/2006/relationships/hyperlink" Target="consultantplus://offline/ref=313CF025B996E9BCE8068414C48A8305B949D92007610628EA30D3F7763C71292C57E2DF9B986EU5c9F" TargetMode="External"/><Relationship Id="rId62" Type="http://schemas.openxmlformats.org/officeDocument/2006/relationships/hyperlink" Target="consultantplus://offline/ref=313CF025B996E9BCE8068414C48A8305BD44DD24006C5B22E269DFF571332E3E2B1EEEDE9B98685CUAcAF" TargetMode="External"/><Relationship Id="rId70" Type="http://schemas.openxmlformats.org/officeDocument/2006/relationships/hyperlink" Target="consultantplus://offline/ref=313CF025B996E9BCE8068414C48A8305BD44DD24006C5B22E269DFF571332E3E2B1EEEDE9B9A6853UAc8F" TargetMode="External"/><Relationship Id="rId75" Type="http://schemas.openxmlformats.org/officeDocument/2006/relationships/hyperlink" Target="consultantplus://offline/ref=313CF025B996E9BCE8068414C48A8305BF49DD2C083C0C20B33CD1F07963662E655BE3DF9B98U6c0F" TargetMode="External"/><Relationship Id="rId83" Type="http://schemas.openxmlformats.org/officeDocument/2006/relationships/hyperlink" Target="consultantplus://offline/ref=313CF025B996E9BCE8068414C48A8305BD44DD24006C5B22E269DFF571332E3E2B1EEEDE9B996153UAcDF" TargetMode="External"/><Relationship Id="rId88" Type="http://schemas.openxmlformats.org/officeDocument/2006/relationships/hyperlink" Target="consultantplus://offline/ref=313CF025B996E9BCE8068414C48A8305BA40D22204610628EA30D3F7U7c6F" TargetMode="External"/><Relationship Id="rId91" Type="http://schemas.openxmlformats.org/officeDocument/2006/relationships/hyperlink" Target="consultantplus://offline/ref=313CF025B996E9BCE8068414C48A8305B945DE2100610628EA30D3F7763C71292C57E2DF9B9A68U5cBF" TargetMode="External"/><Relationship Id="rId96" Type="http://schemas.openxmlformats.org/officeDocument/2006/relationships/hyperlink" Target="consultantplus://offline/ref=313CF025B996E9BCE8068414C48A8305B945DE2100610628EA30D3F7U7c6F" TargetMode="External"/><Relationship Id="rId111" Type="http://schemas.openxmlformats.org/officeDocument/2006/relationships/hyperlink" Target="consultantplus://offline/ref=313CF025B996E9BCE8068414C48A8305B949D92007610628EA30D3F7763C71292C57E2DF9B9A61U5cA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13CF025B996E9BCE8068414C48A8305B949D92007610628EA30D3F7763C71292C57E2DF9B9C60U5cCF" TargetMode="External"/><Relationship Id="rId15" Type="http://schemas.openxmlformats.org/officeDocument/2006/relationships/hyperlink" Target="consultantplus://offline/ref=313CF025B996E9BCE8068414C48A8305B949D92007610628EA30D3F7763C71292C57E2DF9B9C60U5cDF" TargetMode="External"/><Relationship Id="rId23" Type="http://schemas.openxmlformats.org/officeDocument/2006/relationships/hyperlink" Target="consultantplus://offline/ref=313CF025B996E9BCE8068414C48A8305BA44D222083C0C20B33CD1F07963662E655BE3DF9B91U6c0F" TargetMode="External"/><Relationship Id="rId28" Type="http://schemas.openxmlformats.org/officeDocument/2006/relationships/hyperlink" Target="consultantplus://offline/ref=313CF025B996E9BCE8068414C48A8305B949D92007610628EA30D3F7763C71292C57E2DF9B9A60U5c3F" TargetMode="External"/><Relationship Id="rId36" Type="http://schemas.openxmlformats.org/officeDocument/2006/relationships/hyperlink" Target="consultantplus://offline/ref=313CF025B996E9BCE8068414C48A8305B949D92007610628EA30D3F7763C71292C57E2DF9B986EU5c9F" TargetMode="External"/><Relationship Id="rId49" Type="http://schemas.openxmlformats.org/officeDocument/2006/relationships/hyperlink" Target="consultantplus://offline/ref=313CF025B996E9BCE8068414C48A8305B949D92007610628EA30D3F7763C71292C57E2DF9B986EU5c9F" TargetMode="External"/><Relationship Id="rId57" Type="http://schemas.openxmlformats.org/officeDocument/2006/relationships/hyperlink" Target="consultantplus://offline/ref=313CF025B996E9BCE8068414C48A8305B949D92007610628EA30D3F7763C71292C57E2DF9B986EU5c9F" TargetMode="External"/><Relationship Id="rId106" Type="http://schemas.openxmlformats.org/officeDocument/2006/relationships/hyperlink" Target="consultantplus://offline/ref=313CF025B996E9BCE8068414C48A8305B949D92007610628EA30D3F7U7c6F" TargetMode="External"/><Relationship Id="rId114" Type="http://schemas.openxmlformats.org/officeDocument/2006/relationships/hyperlink" Target="consultantplus://offline/ref=313CF025B996E9BCE8068414C48A8305B949D92007610628EA30D3F7763C71292C57E2DF9B9B6AU5cDF" TargetMode="External"/><Relationship Id="rId119" Type="http://schemas.openxmlformats.org/officeDocument/2006/relationships/hyperlink" Target="consultantplus://offline/ref=313CF025B996E9BCE8068414C48A8305BD44DD24006C5B22E269DFF571332E3E2B1EEEDE9B996D5DUAcFF" TargetMode="External"/><Relationship Id="rId127" Type="http://schemas.openxmlformats.org/officeDocument/2006/relationships/hyperlink" Target="consultantplus://offline/ref=313CF025B996E9BCE8068414C48A8305BF47DB2405610628EA30D3F7763C71292C57E2DF9B9A6BU5cFF" TargetMode="External"/><Relationship Id="rId10" Type="http://schemas.openxmlformats.org/officeDocument/2006/relationships/hyperlink" Target="consultantplus://offline/ref=313CF025B996E9BCE8068414C48A8305BF47DB2405610628EA30D3F7763C71292C57E2DF9B9A6DU5cEF" TargetMode="External"/><Relationship Id="rId31" Type="http://schemas.openxmlformats.org/officeDocument/2006/relationships/hyperlink" Target="consultantplus://offline/ref=313CF025B996E9BCE8068414C48A8305B949D92007610628EA30D3F7763C71292C57E2DF9B986EU5c9F" TargetMode="External"/><Relationship Id="rId44" Type="http://schemas.openxmlformats.org/officeDocument/2006/relationships/hyperlink" Target="consultantplus://offline/ref=313CF025B996E9BCE8068414C48A8305BA43DB230A610628EA30D3F7763C71292C57E2DF9B9969U5c3F" TargetMode="External"/><Relationship Id="rId52" Type="http://schemas.openxmlformats.org/officeDocument/2006/relationships/hyperlink" Target="consultantplus://offline/ref=313CF025B996E9BCE8068414C48A8305BD49DD2D046D5B22E269DFF571332E3E2B1EEEDE9B98685FUAc8F" TargetMode="External"/><Relationship Id="rId60" Type="http://schemas.openxmlformats.org/officeDocument/2006/relationships/hyperlink" Target="consultantplus://offline/ref=313CF025B996E9BCE8068414C48A8305BF47DB2405610628EA30D3F7763C71292C57E2DF9B996BU5cBF" TargetMode="External"/><Relationship Id="rId65" Type="http://schemas.openxmlformats.org/officeDocument/2006/relationships/hyperlink" Target="consultantplus://offline/ref=313CF025B996E9BCE8068414C48A8305B949D92007610628EA30D3F7U7c6F" TargetMode="External"/><Relationship Id="rId73" Type="http://schemas.openxmlformats.org/officeDocument/2006/relationships/hyperlink" Target="consultantplus://offline/ref=313CF025B996E9BCE8068414C48A8305BD44DD24006C5B22E269DFF571332E3E2B1EEEDE9B98685CUAcAF" TargetMode="External"/><Relationship Id="rId78" Type="http://schemas.openxmlformats.org/officeDocument/2006/relationships/hyperlink" Target="consultantplus://offline/ref=313CF025B996E9BCE8068414C48A8305BF44DB250B610628EA30D3F7763C71292C57E2DF9B9869U5cBF" TargetMode="External"/><Relationship Id="rId81" Type="http://schemas.openxmlformats.org/officeDocument/2006/relationships/hyperlink" Target="consultantplus://offline/ref=313CF025B996E9BCE8068414C48A8305BD49D924006D5B22E269DFF571332E3E2B1EEEDE9B986C58UAcFF" TargetMode="External"/><Relationship Id="rId86" Type="http://schemas.openxmlformats.org/officeDocument/2006/relationships/hyperlink" Target="consultantplus://offline/ref=313CF025B996E9BCE8068414C48A8305BF47DB2405610628EA30D3F7763C71292C57E2DF9B9A6CU5cEF" TargetMode="External"/><Relationship Id="rId94" Type="http://schemas.openxmlformats.org/officeDocument/2006/relationships/hyperlink" Target="consultantplus://offline/ref=313CF025B996E9BCE8068414C48A8305B949D92007610628EA30D3F7763C71292C57E2DF9B9B6AU5cFF" TargetMode="External"/><Relationship Id="rId99" Type="http://schemas.openxmlformats.org/officeDocument/2006/relationships/hyperlink" Target="consultantplus://offline/ref=313CF025B996E9BCE8068414C48A8305B949D92007610628EA30D3F7763C71292C57E2DF9B9A60U5c8F" TargetMode="External"/><Relationship Id="rId101" Type="http://schemas.openxmlformats.org/officeDocument/2006/relationships/hyperlink" Target="consultantplus://offline/ref=313CF025B996E9BCE8068414C48A8305B949D92007610628EA30D3F7763C71292C57E2DF9B9A60U5cDF" TargetMode="External"/><Relationship Id="rId122" Type="http://schemas.openxmlformats.org/officeDocument/2006/relationships/hyperlink" Target="consultantplus://offline/ref=313CF025B996E9BCE8068414C48A8305BD44DD24006C5B22E269DFF571332E3E2B1EEEDE9B986858UAc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3CF025B996E9BCE8068414C48A8305BD44DD24006C5B22E269DFF571332E3E2B1EEEDE9B99685DUAcEF" TargetMode="External"/><Relationship Id="rId13" Type="http://schemas.openxmlformats.org/officeDocument/2006/relationships/hyperlink" Target="consultantplus://offline/ref=313CF025B996E9BCE8068414C48A8305B949D92007610628EA30D3F7763C71292C57E2DF9B9C60U5c8F" TargetMode="External"/><Relationship Id="rId18" Type="http://schemas.openxmlformats.org/officeDocument/2006/relationships/hyperlink" Target="consultantplus://offline/ref=313CF025B996E9BCE8068414C48A8305BA44D222083C0C20B33CD1F07963662E655BE3DF989CU6cFF" TargetMode="External"/><Relationship Id="rId39" Type="http://schemas.openxmlformats.org/officeDocument/2006/relationships/hyperlink" Target="consultantplus://offline/ref=313CF025B996E9BCE8068414C48A8305BA44D222083C0C20B33CD1F07963662E655BE3DF999CU6cCF" TargetMode="External"/><Relationship Id="rId109" Type="http://schemas.openxmlformats.org/officeDocument/2006/relationships/hyperlink" Target="consultantplus://offline/ref=313CF025B996E9BCE8068414C48A8305B949D92007610628EA30D3F7763C71292C57E2DF9B9B6AU5c9F" TargetMode="External"/><Relationship Id="rId34" Type="http://schemas.openxmlformats.org/officeDocument/2006/relationships/hyperlink" Target="consultantplus://offline/ref=313CF025B996E9BCE8068414C48A8305B940D32403610628EA30D3F7763C71292C57E2DF9B9869U5c3F" TargetMode="External"/><Relationship Id="rId50" Type="http://schemas.openxmlformats.org/officeDocument/2006/relationships/hyperlink" Target="consultantplus://offline/ref=313CF025B996E9BCE8068414C48A8305BD49D924006D5B22E269DFF571332E3E2B1EEEDE9B996B5EUAcFF" TargetMode="External"/><Relationship Id="rId55" Type="http://schemas.openxmlformats.org/officeDocument/2006/relationships/hyperlink" Target="consultantplus://offline/ref=313CF025B996E9BCE8068414C48A8305B949D92007610628EA30D3F7U7c6F" TargetMode="External"/><Relationship Id="rId76" Type="http://schemas.openxmlformats.org/officeDocument/2006/relationships/hyperlink" Target="consultantplus://offline/ref=313CF025B996E9BCE8068414C48A8305BF49DD2C083C0C20B33CD1F07963662E655BE3DF9B98U6cDF" TargetMode="External"/><Relationship Id="rId97" Type="http://schemas.openxmlformats.org/officeDocument/2006/relationships/hyperlink" Target="consultantplus://offline/ref=313CF025B996E9BCE8068414C48A8305B949D92007610628EA30D3F7763C71292C57E2DF9B9B6AU5cFF" TargetMode="External"/><Relationship Id="rId104" Type="http://schemas.openxmlformats.org/officeDocument/2006/relationships/hyperlink" Target="consultantplus://offline/ref=313CF025B996E9BCE8068414C48A8305BA44D222083C0C20B33CD1F07963662E655BE3DF9B91U6c0F" TargetMode="External"/><Relationship Id="rId120" Type="http://schemas.openxmlformats.org/officeDocument/2006/relationships/hyperlink" Target="consultantplus://offline/ref=313CF025B996E9BCE8068414C48A8305B949D92007610628EA30D3F7763C71292C57E2DF9B9C69U5cFF" TargetMode="External"/><Relationship Id="rId125" Type="http://schemas.openxmlformats.org/officeDocument/2006/relationships/hyperlink" Target="consultantplus://offline/ref=313CF025B996E9BCE8068414C48A8305B949D92007610628EA30D3F7763C71292C57E2DF9B9C69U5cFF" TargetMode="External"/><Relationship Id="rId7" Type="http://schemas.openxmlformats.org/officeDocument/2006/relationships/hyperlink" Target="consultantplus://offline/ref=313CF025B996E9BCE8068414C48A8305B844DE2D02610628EA30D3F7763C71292C57E2DF9B9869U5c9F" TargetMode="External"/><Relationship Id="rId71" Type="http://schemas.openxmlformats.org/officeDocument/2006/relationships/hyperlink" Target="consultantplus://offline/ref=313CF025B996E9BCE8068414C48A8305BD44DD24006C5B22E269DFF571332E3E2B1EEEDE9B9A6853UAc0F" TargetMode="External"/><Relationship Id="rId92" Type="http://schemas.openxmlformats.org/officeDocument/2006/relationships/hyperlink" Target="consultantplus://offline/ref=313CF025B996E9BCE8068414C48A8305BD44DD24006C5B22E269DFF571332E3E2B1EEEDE9B986A5DUAcAF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13CF025B996E9BCE8068414C48A8305B949D92007610628EA30D3F7763C71292C57E2DF9B986FU5c9F" TargetMode="External"/><Relationship Id="rId24" Type="http://schemas.openxmlformats.org/officeDocument/2006/relationships/hyperlink" Target="consultantplus://offline/ref=313CF025B996E9BCE8068414C48A8305B940D32403610628EA30D3F7763C71292C57E2DF9B986BU5cFF" TargetMode="External"/><Relationship Id="rId40" Type="http://schemas.openxmlformats.org/officeDocument/2006/relationships/hyperlink" Target="consultantplus://offline/ref=313CF025B996E9BCE8068414C48A8305B846D920083C0C20B33CD1F07963662E655BE3DF9B98U6c1F" TargetMode="External"/><Relationship Id="rId45" Type="http://schemas.openxmlformats.org/officeDocument/2006/relationships/hyperlink" Target="consultantplus://offline/ref=313CF025B996E9BCE8068414C48A8305BA43DB230A610628EA30D3F7763C71292C57E2DF9B996DU5c9F" TargetMode="External"/><Relationship Id="rId66" Type="http://schemas.openxmlformats.org/officeDocument/2006/relationships/hyperlink" Target="consultantplus://offline/ref=313CF025B996E9BCE8068414C48A8305BD44DD24006C5B22E269DFF571332E3E2B1EEEDE9B98685CUAcFF" TargetMode="External"/><Relationship Id="rId87" Type="http://schemas.openxmlformats.org/officeDocument/2006/relationships/hyperlink" Target="consultantplus://offline/ref=313CF025B996E9BCE8068414C48A8305B949D92007610628EA30D3F7763C71292C57E2DF9B9B6EU5cCF" TargetMode="External"/><Relationship Id="rId110" Type="http://schemas.openxmlformats.org/officeDocument/2006/relationships/hyperlink" Target="consultantplus://offline/ref=313CF025B996E9BCE8068414C48A8305B949D92007610628EA30D3F7763C71292C57E2DF9B9B6AU5cDF" TargetMode="External"/><Relationship Id="rId115" Type="http://schemas.openxmlformats.org/officeDocument/2006/relationships/hyperlink" Target="consultantplus://offline/ref=313CF025B996E9BCE8068414C48A8305BF47DB2405610628EA30D3F7763C71292C57E2DF9B996EU5cDF" TargetMode="External"/><Relationship Id="rId61" Type="http://schemas.openxmlformats.org/officeDocument/2006/relationships/hyperlink" Target="consultantplus://offline/ref=313CF025B996E9BCE8068414C48A8305BD44DD24006C5B22E269DFF571332E3E2B1EEEDE9B996958UAcCF" TargetMode="External"/><Relationship Id="rId82" Type="http://schemas.openxmlformats.org/officeDocument/2006/relationships/hyperlink" Target="consultantplus://offline/ref=313CF025B996E9BCE8068414C48A8305BD44DD24006C5B22E269DFF571332E3E2B1EEEDE9B996E5BUAc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9371</Words>
  <Characters>53415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Козырева Ирина Владиславовна</dc:creator>
  <cp:lastModifiedBy>Козырева Ирина Владиславовна</cp:lastModifiedBy>
  <cp:revision>1</cp:revision>
  <dcterms:created xsi:type="dcterms:W3CDTF">2018-07-17T05:28:00Z</dcterms:created>
  <dcterms:modified xsi:type="dcterms:W3CDTF">2018-07-17T05:29:00Z</dcterms:modified>
</cp:coreProperties>
</file>